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国能e购商城退款、关停账户手册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尊敬的客户</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确保高效、规范、有序地</w:t>
      </w:r>
      <w:r>
        <w:rPr>
          <w:rFonts w:hint="eastAsia" w:ascii="仿宋_GB2312" w:hAnsi="仿宋_GB2312" w:eastAsia="仿宋_GB2312" w:cs="仿宋_GB2312"/>
          <w:sz w:val="32"/>
          <w:szCs w:val="32"/>
          <w:lang w:val="en-US" w:eastAsia="zh-CN"/>
        </w:rPr>
        <w:t>完成国能e购商城退款、关停账户工作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val="en-US" w:eastAsia="zh-CN"/>
        </w:rPr>
        <w:t>手册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退款、关停账户范围：涉及退款、关停的</w:t>
      </w:r>
      <w:r>
        <w:rPr>
          <w:rFonts w:hint="eastAsia" w:ascii="仿宋_GB2312" w:hAnsi="仿宋_GB2312" w:eastAsia="仿宋_GB2312" w:cs="仿宋_GB2312"/>
          <w:sz w:val="32"/>
          <w:szCs w:val="32"/>
          <w:lang w:val="en-US" w:eastAsia="zh-CN"/>
        </w:rPr>
        <w:t>天泓公司结算主体下全部用户资金账户，以及北京配送结算主体下迁移到供应链内蒙结算主体下用户资金账户。</w:t>
      </w:r>
    </w:p>
    <w:p>
      <w:pPr>
        <w:keepNext w:val="0"/>
        <w:keepLines w:val="0"/>
        <w:widowControl/>
        <w:suppressLineNumbers w:val="0"/>
        <w:ind w:firstLine="643" w:firstLineChars="200"/>
        <w:jc w:val="left"/>
        <w:rPr>
          <w:rFonts w:hint="eastAsia" w:ascii="仿宋_GB2312" w:hAnsi="仿宋_GB2312" w:eastAsia="仿宋_GB2312" w:cs="仿宋_GB2312"/>
          <w:b/>
          <w:bCs/>
          <w:kern w:val="2"/>
          <w:sz w:val="32"/>
          <w:szCs w:val="32"/>
          <w:highlight w:val="yellow"/>
          <w:lang w:val="en-US" w:eastAsia="zh-CN" w:bidi="ar-SA"/>
        </w:rPr>
      </w:pPr>
      <w:r>
        <w:rPr>
          <w:rFonts w:hint="eastAsia" w:ascii="仿宋_GB2312" w:hAnsi="仿宋_GB2312" w:eastAsia="仿宋_GB2312" w:cs="仿宋_GB2312"/>
          <w:b/>
          <w:bCs/>
          <w:sz w:val="32"/>
          <w:szCs w:val="32"/>
          <w:lang w:val="en-US" w:eastAsia="zh-CN"/>
        </w:rPr>
        <w:t>第一步：</w:t>
      </w:r>
      <w:r>
        <w:rPr>
          <w:rFonts w:hint="eastAsia" w:ascii="仿宋_GB2312" w:hAnsi="仿宋_GB2312" w:eastAsia="仿宋_GB2312" w:cs="仿宋_GB2312"/>
          <w:b/>
          <w:bCs/>
          <w:kern w:val="2"/>
          <w:sz w:val="32"/>
          <w:szCs w:val="32"/>
          <w:highlight w:val="none"/>
          <w:lang w:val="en-US" w:eastAsia="zh-CN" w:bidi="ar-SA"/>
        </w:rPr>
        <w:t>用户核实</w:t>
      </w:r>
      <w:r>
        <w:rPr>
          <w:rFonts w:hint="eastAsia" w:ascii="仿宋_GB2312" w:hAnsi="仿宋_GB2312" w:eastAsia="仿宋_GB2312" w:cs="仿宋_GB2312"/>
          <w:b/>
          <w:bCs/>
          <w:kern w:val="2"/>
          <w:sz w:val="32"/>
          <w:szCs w:val="32"/>
          <w:lang w:val="en-US" w:eastAsia="zh-CN" w:bidi="ar-SA"/>
        </w:rPr>
        <w:t>商城账户余额和财务余额、发票状态、</w:t>
      </w:r>
      <w:r>
        <w:rPr>
          <w:rFonts w:hint="eastAsia" w:ascii="仿宋_GB2312" w:hAnsi="仿宋_GB2312" w:eastAsia="仿宋_GB2312" w:cs="仿宋_GB2312"/>
          <w:b/>
          <w:bCs/>
          <w:kern w:val="2"/>
          <w:sz w:val="32"/>
          <w:szCs w:val="32"/>
          <w:highlight w:val="none"/>
          <w:lang w:val="en-US" w:eastAsia="zh-CN" w:bidi="ar-SA"/>
        </w:rPr>
        <w:t>订单状态。</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( 1 )查询国能e购商城资金账户余额和用户财务账面余额是否一致。</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国能e购资金账户余额查询操作流程：登录</w:t>
      </w:r>
      <w:r>
        <w:rPr>
          <w:rFonts w:hint="eastAsia" w:ascii="仿宋_GB2312" w:hAnsi="仿宋_GB2312" w:eastAsia="仿宋_GB2312" w:cs="仿宋_GB2312"/>
          <w:sz w:val="32"/>
          <w:szCs w:val="32"/>
        </w:rPr>
        <w:t>国能e购</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资金管理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采购单位结算账户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查看资金账户余额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在资金账户余额中点击业务类型，选择“充值”，可以选择出客户预付款项的金额。</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drawing>
          <wp:anchor distT="0" distB="0" distL="114300" distR="114300" simplePos="0" relativeHeight="251660288" behindDoc="0" locked="0" layoutInCell="1" allowOverlap="1">
            <wp:simplePos x="0" y="0"/>
            <wp:positionH relativeFrom="column">
              <wp:posOffset>-13335</wp:posOffset>
            </wp:positionH>
            <wp:positionV relativeFrom="paragraph">
              <wp:posOffset>29210</wp:posOffset>
            </wp:positionV>
            <wp:extent cx="5273675" cy="1289685"/>
            <wp:effectExtent l="0" t="0" r="3175" b="571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73675" cy="1289685"/>
                    </a:xfrm>
                    <a:prstGeom prst="rect">
                      <a:avLst/>
                    </a:prstGeom>
                    <a:noFill/>
                    <a:ln>
                      <a:noFill/>
                    </a:ln>
                  </pic:spPr>
                </pic:pic>
              </a:graphicData>
            </a:graphic>
          </wp:anchor>
        </w:drawing>
      </w:r>
      <w:r>
        <w:rPr>
          <w:rFonts w:hint="eastAsia" w:ascii="仿宋_GB2312" w:hAnsi="仿宋_GB2312" w:eastAsia="仿宋_GB2312" w:cs="仿宋_GB2312"/>
          <w:b w:val="0"/>
          <w:bCs w:val="0"/>
          <w:sz w:val="28"/>
          <w:szCs w:val="28"/>
          <w:lang w:val="en-US" w:eastAsia="zh-CN"/>
        </w:rPr>
        <w:t>（有疑问或需调账的，咨询北京配送财务管理部，具体分工：北京配送业务刘莉电话：010-58681031；天泓公司业务董培电话：010-58681032）</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0" w:leftChars="0" w:firstLine="420" w:firstLineChars="200"/>
        <w:textAlignment w:val="auto"/>
        <w:rPr>
          <w:rFonts w:hint="eastAsia" w:ascii="仿宋_GB2312" w:hAnsi="仿宋_GB2312" w:eastAsia="仿宋_GB2312" w:cs="仿宋_GB2312"/>
          <w:b w:val="0"/>
          <w:bCs w:val="0"/>
          <w:sz w:val="32"/>
          <w:szCs w:val="32"/>
          <w:lang w:val="en-US" w:eastAsia="zh-CN"/>
        </w:rPr>
      </w:pPr>
      <w:r>
        <w:drawing>
          <wp:anchor distT="0" distB="0" distL="114300" distR="114300" simplePos="0" relativeHeight="251662336" behindDoc="0" locked="0" layoutInCell="1" allowOverlap="1">
            <wp:simplePos x="0" y="0"/>
            <wp:positionH relativeFrom="column">
              <wp:posOffset>-95250</wp:posOffset>
            </wp:positionH>
            <wp:positionV relativeFrom="paragraph">
              <wp:posOffset>3190240</wp:posOffset>
            </wp:positionV>
            <wp:extent cx="5267960" cy="3744595"/>
            <wp:effectExtent l="0" t="0" r="8890" b="8255"/>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67960" cy="3744595"/>
                    </a:xfrm>
                    <a:prstGeom prst="rect">
                      <a:avLst/>
                    </a:prstGeom>
                    <a:noFill/>
                    <a:ln>
                      <a:noFill/>
                    </a:ln>
                  </pic:spPr>
                </pic:pic>
              </a:graphicData>
            </a:graphic>
          </wp:anchor>
        </w:drawing>
      </w:r>
      <w:r>
        <w:rPr>
          <w:rFonts w:hint="eastAsia" w:ascii="仿宋_GB2312" w:hAnsi="仿宋_GB2312" w:eastAsia="仿宋_GB2312" w:cs="仿宋_GB2312"/>
          <w:b w:val="0"/>
          <w:bCs w:val="0"/>
          <w:sz w:val="32"/>
          <w:szCs w:val="32"/>
          <w:lang w:val="en-US" w:eastAsia="zh-CN"/>
        </w:rPr>
        <w:t>（2）查询订单发票是否全部开具。</w:t>
      </w:r>
      <w:r>
        <w:rPr>
          <w:rFonts w:hint="eastAsia" w:ascii="仿宋_GB2312" w:hAnsi="仿宋_GB2312" w:eastAsia="仿宋_GB2312" w:cs="仿宋_GB2312"/>
          <w:sz w:val="32"/>
          <w:szCs w:val="32"/>
        </w:rPr>
        <w:t>国能e购</w:t>
      </w:r>
      <w:r>
        <w:rPr>
          <w:rFonts w:hint="eastAsia" w:ascii="仿宋_GB2312" w:hAnsi="仿宋_GB2312" w:eastAsia="仿宋_GB2312" w:cs="仿宋_GB2312"/>
          <w:b w:val="0"/>
          <w:bCs w:val="0"/>
          <w:sz w:val="32"/>
          <w:szCs w:val="32"/>
          <w:lang w:val="en-US" w:eastAsia="zh-CN"/>
        </w:rPr>
        <w:t>“超市订单综合查询”和“专区订单综合查询”中可查询开票状态。开具发票的条件需达到订单状态为“已验收”。在已验收的订单中，打开超市订单综合查询和专区订单综合查询，输入采购单位名称即可查询全量订单结算明细。导出的表格中，发票信息列查看发票号码和开票金额，下游开票日期列查看销项发票开具时间。如下游开票日期为空，表明该订单未开票。具体操作手册详见商城公告。</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Chars="0"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（有疑问咨询结算中心牛雨桐电话：010-58681402）</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（3）在国能e购导出全部订单后查看订单执行状态，确认订单是否到货验收完毕，以下步骤：</w:t>
      </w:r>
      <w:r>
        <w:rPr>
          <w:rFonts w:hint="eastAsia" w:ascii="仿宋_GB2312" w:hAnsi="仿宋_GB2312" w:eastAsia="仿宋_GB2312" w:cs="仿宋_GB2312"/>
          <w:sz w:val="32"/>
          <w:szCs w:val="32"/>
        </w:rPr>
        <w:t>国能e购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商城订单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我的订单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全部订单→订单状态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如订单出现异常状态（发货中、待发货、已到货等状态）联系服务主体（根据非招标业务划分的采购机构），由服务主体对接经营主体。</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Chars="20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1312" behindDoc="0" locked="0" layoutInCell="1" allowOverlap="1">
            <wp:simplePos x="0" y="0"/>
            <wp:positionH relativeFrom="column">
              <wp:posOffset>113665</wp:posOffset>
            </wp:positionH>
            <wp:positionV relativeFrom="paragraph">
              <wp:posOffset>6985</wp:posOffset>
            </wp:positionV>
            <wp:extent cx="5271135" cy="2672080"/>
            <wp:effectExtent l="0" t="0" r="5715" b="13970"/>
            <wp:wrapSquare wrapText="bothSides"/>
            <wp:docPr id="8" name="图片 8" descr="微信图片_2022090914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909143533"/>
                    <pic:cNvPicPr>
                      <a:picLocks noChangeAspect="1"/>
                    </pic:cNvPicPr>
                  </pic:nvPicPr>
                  <pic:blipFill>
                    <a:blip r:embed="rId8"/>
                    <a:stretch>
                      <a:fillRect/>
                    </a:stretch>
                  </pic:blipFill>
                  <pic:spPr>
                    <a:xfrm>
                      <a:off x="0" y="0"/>
                      <a:ext cx="5271135" cy="2672080"/>
                    </a:xfrm>
                    <a:prstGeom prst="rect">
                      <a:avLst/>
                    </a:prstGeom>
                  </pic:spPr>
                </pic:pic>
              </a:graphicData>
            </a:graphic>
          </wp:anchor>
        </w:drawing>
      </w:r>
    </w:p>
    <w:p>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Chars="0" w:firstLine="560" w:firstLineChars="200"/>
        <w:jc w:val="left"/>
        <w:textAlignment w:val="auto"/>
        <w:rPr>
          <w:rFonts w:hint="eastAsia" w:ascii="仿宋_GB2312" w:hAnsi="仿宋_GB2312" w:eastAsia="仿宋_GB2312" w:cs="仿宋_GB2312"/>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（有疑问咨询北京配送商城运营部</w:t>
      </w:r>
      <w:r>
        <w:rPr>
          <w:rFonts w:hint="eastAsia" w:ascii="仿宋_GB2312" w:hAnsi="仿宋_GB2312" w:eastAsia="仿宋_GB2312" w:cs="仿宋_GB2312"/>
          <w:bCs w:val="0"/>
          <w:kern w:val="2"/>
          <w:sz w:val="28"/>
          <w:szCs w:val="28"/>
          <w:lang w:val="en-US" w:eastAsia="zh-CN" w:bidi="ar-SA"/>
        </w:rPr>
        <w:t>李正昊电话：010-58681069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仿宋_GB2312" w:hAnsi="仿宋_GB2312" w:eastAsia="仿宋_GB2312" w:cs="仿宋_GB2312"/>
          <w:b/>
          <w:bCs/>
          <w:sz w:val="32"/>
          <w:szCs w:val="32"/>
          <w:lang w:val="en-US" w:eastAsia="zh-CN"/>
        </w:rPr>
        <w:t>第二步：</w:t>
      </w:r>
      <w:r>
        <w:rPr>
          <w:rFonts w:hint="eastAsia" w:ascii="仿宋_GB2312" w:hAnsi="仿宋_GB2312" w:eastAsia="仿宋_GB2312" w:cs="仿宋_GB2312"/>
          <w:b w:val="0"/>
          <w:bCs w:val="0"/>
          <w:sz w:val="32"/>
          <w:szCs w:val="32"/>
          <w:highlight w:val="none"/>
          <w:lang w:val="en-US" w:eastAsia="zh-CN"/>
        </w:rPr>
        <w:t>用户核实以上信息无误后，可发起退款申请，</w:t>
      </w:r>
      <w:r>
        <w:rPr>
          <w:rFonts w:hint="eastAsia" w:ascii="仿宋_GB2312" w:hAnsi="仿宋_GB2312" w:eastAsia="仿宋_GB2312" w:cs="仿宋_GB2312"/>
          <w:bCs w:val="0"/>
          <w:kern w:val="2"/>
          <w:sz w:val="32"/>
          <w:szCs w:val="32"/>
          <w:highlight w:val="none"/>
          <w:lang w:val="en-US" w:eastAsia="zh-CN" w:bidi="ar-SA"/>
        </w:rPr>
        <w:t>填写《国家能源e购商城退款、关停账户申请单》</w:t>
      </w:r>
      <w:r>
        <w:rPr>
          <w:rFonts w:hint="eastAsia" w:ascii="仿宋_GB2312" w:hAnsi="仿宋_GB2312" w:eastAsia="仿宋_GB2312" w:cs="仿宋_GB2312"/>
          <w:b w:val="0"/>
          <w:bCs w:val="0"/>
          <w:sz w:val="32"/>
          <w:szCs w:val="32"/>
          <w:highlight w:val="none"/>
          <w:lang w:val="en-US" w:eastAsia="zh-CN"/>
        </w:rPr>
        <w:t>（附件1）加盖公章后，联系北京配送商城运营部</w:t>
      </w:r>
      <w:r>
        <w:rPr>
          <w:rFonts w:hint="eastAsia" w:ascii="仿宋_GB2312" w:hAnsi="仿宋_GB2312" w:eastAsia="仿宋_GB2312" w:cs="仿宋_GB2312"/>
          <w:bCs w:val="0"/>
          <w:kern w:val="2"/>
          <w:sz w:val="32"/>
          <w:szCs w:val="32"/>
          <w:highlight w:val="none"/>
          <w:lang w:val="en-US" w:eastAsia="zh-CN" w:bidi="ar-SA"/>
        </w:rPr>
        <w:t>李正昊。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highlight w:val="none"/>
          <w:lang w:val="en-US" w:eastAsia="zh-CN"/>
        </w:rPr>
        <w:t>第三步：</w:t>
      </w:r>
      <w:r>
        <w:rPr>
          <w:rFonts w:hint="eastAsia" w:ascii="仿宋_GB2312" w:hAnsi="仿宋_GB2312" w:eastAsia="仿宋_GB2312" w:cs="仿宋_GB2312"/>
          <w:b w:val="0"/>
          <w:bCs w:val="0"/>
          <w:sz w:val="32"/>
          <w:szCs w:val="32"/>
          <w:highlight w:val="none"/>
          <w:lang w:val="en-US" w:eastAsia="zh-CN"/>
        </w:rPr>
        <w:t>待</w:t>
      </w:r>
      <w:r>
        <w:rPr>
          <w:rFonts w:hint="eastAsia" w:ascii="仿宋_GB2312" w:hAnsi="仿宋_GB2312" w:eastAsia="仿宋_GB2312" w:cs="仿宋_GB2312"/>
          <w:b w:val="0"/>
          <w:bCs w:val="0"/>
          <w:sz w:val="32"/>
          <w:szCs w:val="32"/>
          <w:lang w:val="en-US" w:eastAsia="zh-CN"/>
        </w:rPr>
        <w:t>全部余额退款后，商城账号关停。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default" w:ascii="仿宋_GB2312" w:hAnsi="仿宋_GB2312" w:eastAsia="仿宋_GB2312" w:cs="仿宋_GB2312"/>
          <w:bCs w:val="0"/>
          <w:kern w:val="2"/>
          <w:sz w:val="32"/>
          <w:szCs w:val="32"/>
          <w:highlight w:val="none"/>
          <w:lang w:val="en-US" w:eastAsia="zh-CN" w:bidi="ar-SA"/>
        </w:rPr>
      </w:pPr>
    </w:p>
    <w:p>
      <w:pPr>
        <w:rPr>
          <w:highlight w:val="none"/>
        </w:rPr>
      </w:pPr>
    </w:p>
    <w:p>
      <w:pPr>
        <w:pStyle w:val="3"/>
        <w:rPr>
          <w:highlight w:val="none"/>
        </w:rPr>
      </w:pPr>
    </w:p>
    <w:p/>
    <w:p>
      <w:pPr>
        <w:pStyle w:val="3"/>
      </w:pPr>
    </w:p>
    <w:p/>
    <w:p>
      <w:pPr>
        <w:pStyle w:val="3"/>
      </w:pPr>
    </w:p>
    <w:p>
      <w:pPr>
        <w:rPr>
          <w:rFonts w:hint="eastAsia"/>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方正小标宋简体" w:eastAsia="方正小标宋简体"/>
          <w:sz w:val="32"/>
          <w:szCs w:val="32"/>
          <w:lang w:eastAsia="zh-CN"/>
        </w:rPr>
      </w:pPr>
      <w:r>
        <w:rPr>
          <w:rFonts w:hint="eastAsia" w:ascii="方正小标宋简体" w:eastAsia="方正小标宋简体"/>
          <w:sz w:val="32"/>
          <w:szCs w:val="32"/>
        </w:rPr>
        <w:t>国家能源e购商城</w:t>
      </w:r>
      <w:r>
        <w:rPr>
          <w:rFonts w:hint="eastAsia" w:ascii="方正小标宋简体" w:eastAsia="方正小标宋简体"/>
          <w:sz w:val="32"/>
          <w:szCs w:val="32"/>
          <w:lang w:val="en-US" w:eastAsia="zh-CN"/>
        </w:rPr>
        <w:t>退款、关停账户</w:t>
      </w:r>
      <w:r>
        <w:rPr>
          <w:rFonts w:hint="eastAsia" w:ascii="方正小标宋简体" w:eastAsia="方正小标宋简体"/>
          <w:sz w:val="32"/>
          <w:szCs w:val="32"/>
        </w:rPr>
        <w:t>申请单</w:t>
      </w:r>
    </w:p>
    <w:p>
      <w:pPr>
        <w:spacing w:line="360" w:lineRule="auto"/>
        <w:ind w:firstLine="4320" w:firstLineChars="1800"/>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编号：BPTH-TK-2022-00xx</w:t>
      </w:r>
    </w:p>
    <w:tbl>
      <w:tblPr>
        <w:tblStyle w:val="7"/>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735"/>
        <w:gridCol w:w="3017"/>
        <w:gridCol w:w="1733"/>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32" w:type="dxa"/>
            <w:vMerge w:val="restart"/>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商</w:t>
            </w:r>
          </w:p>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城</w:t>
            </w:r>
          </w:p>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用</w:t>
            </w:r>
          </w:p>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户</w:t>
            </w:r>
          </w:p>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信</w:t>
            </w:r>
          </w:p>
          <w:p>
            <w:pPr>
              <w:keepNext w:val="0"/>
              <w:keepLines w:val="0"/>
              <w:suppressLineNumbers w:val="0"/>
              <w:spacing w:before="0" w:beforeAutospacing="0" w:after="0" w:afterAutospacing="0"/>
              <w:ind w:left="113" w:right="113"/>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息</w:t>
            </w:r>
          </w:p>
        </w:tc>
        <w:tc>
          <w:tcPr>
            <w:tcW w:w="173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单位名称</w:t>
            </w:r>
          </w:p>
        </w:tc>
        <w:tc>
          <w:tcPr>
            <w:tcW w:w="7370" w:type="dxa"/>
            <w:gridSpan w:val="3"/>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32" w:type="dxa"/>
            <w:vMerge w:val="continue"/>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rPr>
            </w:pPr>
          </w:p>
        </w:tc>
        <w:tc>
          <w:tcPr>
            <w:tcW w:w="1735"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填单日期</w:t>
            </w:r>
          </w:p>
        </w:tc>
        <w:tc>
          <w:tcPr>
            <w:tcW w:w="3017" w:type="dxa"/>
            <w:vAlign w:val="center"/>
          </w:tcPr>
          <w:p>
            <w:pPr>
              <w:keepNext w:val="0"/>
              <w:keepLines w:val="0"/>
              <w:suppressLineNumbers w:val="0"/>
              <w:wordWrap/>
              <w:spacing w:before="0" w:beforeAutospacing="0" w:after="0" w:afterAutospacing="0"/>
              <w:ind w:left="0" w:right="0"/>
              <w:jc w:val="left"/>
              <w:rPr>
                <w:rFonts w:hint="eastAsia" w:ascii="仿宋_GB2312" w:hAnsi="仿宋_GB2312" w:eastAsia="仿宋_GB2312" w:cs="仿宋_GB2312"/>
                <w:b w:val="0"/>
                <w:bCs w:val="0"/>
                <w:sz w:val="24"/>
                <w:lang w:val="en-US" w:eastAsia="zh-CN"/>
              </w:rPr>
            </w:pPr>
          </w:p>
        </w:tc>
        <w:tc>
          <w:tcPr>
            <w:tcW w:w="173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联系人及姓名</w:t>
            </w:r>
          </w:p>
        </w:tc>
        <w:tc>
          <w:tcPr>
            <w:tcW w:w="2620" w:type="dxa"/>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32" w:type="dxa"/>
            <w:vMerge w:val="continue"/>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rPr>
            </w:pPr>
          </w:p>
        </w:tc>
        <w:tc>
          <w:tcPr>
            <w:tcW w:w="173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商城资金</w:t>
            </w:r>
            <w:r>
              <w:rPr>
                <w:rFonts w:hint="eastAsia" w:ascii="仿宋_GB2312" w:hAnsi="仿宋_GB2312" w:eastAsia="仿宋_GB2312" w:cs="仿宋_GB2312"/>
                <w:b w:val="0"/>
                <w:bCs w:val="0"/>
                <w:sz w:val="24"/>
              </w:rPr>
              <w:t>账号</w:t>
            </w:r>
          </w:p>
        </w:tc>
        <w:tc>
          <w:tcPr>
            <w:tcW w:w="3017" w:type="dxa"/>
            <w:vAlign w:val="center"/>
          </w:tcPr>
          <w:p>
            <w:pPr>
              <w:keepNext w:val="0"/>
              <w:keepLines w:val="0"/>
              <w:suppressLineNumbers w:val="0"/>
              <w:wordWrap/>
              <w:spacing w:before="0" w:beforeAutospacing="0" w:after="0" w:afterAutospacing="0"/>
              <w:ind w:left="0" w:right="0"/>
              <w:jc w:val="left"/>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302*** </w:t>
            </w:r>
          </w:p>
        </w:tc>
        <w:tc>
          <w:tcPr>
            <w:tcW w:w="1733"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资金账号余额</w:t>
            </w:r>
          </w:p>
        </w:tc>
        <w:tc>
          <w:tcPr>
            <w:tcW w:w="2620" w:type="dxa"/>
            <w:vAlign w:val="center"/>
          </w:tcPr>
          <w:p>
            <w:pPr>
              <w:keepNext w:val="0"/>
              <w:keepLines w:val="0"/>
              <w:suppressLineNumbers w:val="0"/>
              <w:spacing w:before="0" w:beforeAutospacing="0" w:after="0" w:afterAutospacing="0"/>
              <w:ind w:left="0" w:right="0"/>
              <w:jc w:val="righ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632" w:type="dxa"/>
            <w:vMerge w:val="continue"/>
            <w:textDirection w:val="tbRlV"/>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b w:val="0"/>
                <w:bCs w:val="0"/>
                <w:sz w:val="24"/>
              </w:rPr>
            </w:pPr>
          </w:p>
        </w:tc>
        <w:tc>
          <w:tcPr>
            <w:tcW w:w="1735" w:type="dxa"/>
            <w:textDirection w:val="tbRlV"/>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说    明</w:t>
            </w:r>
          </w:p>
        </w:tc>
        <w:tc>
          <w:tcPr>
            <w:tcW w:w="7370"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_GB2312" w:hAnsi="仿宋_GB2312" w:eastAsia="仿宋_GB2312" w:cs="仿宋_GB2312"/>
                <w:b w:val="0"/>
                <w:bCs w:val="0"/>
                <w:i w:val="0"/>
                <w:iCs w:val="0"/>
                <w:sz w:val="21"/>
                <w:szCs w:val="21"/>
                <w:u w:val="none"/>
                <w:lang w:val="en-US" w:eastAsia="zh-CN"/>
              </w:rPr>
            </w:pPr>
            <w:r>
              <w:rPr>
                <w:rFonts w:hint="eastAsia" w:ascii="仿宋_GB2312" w:hAnsi="仿宋_GB2312" w:eastAsia="仿宋_GB2312" w:cs="仿宋_GB2312"/>
                <w:b w:val="0"/>
                <w:bCs w:val="0"/>
                <w:i w:val="0"/>
                <w:iCs w:val="0"/>
                <w:sz w:val="21"/>
                <w:szCs w:val="21"/>
                <w:lang w:val="en-US" w:eastAsia="zh-CN"/>
              </w:rPr>
              <w:t>截止</w:t>
            </w:r>
            <w:r>
              <w:rPr>
                <w:rFonts w:hint="eastAsia" w:ascii="仿宋_GB2312" w:hAnsi="仿宋_GB2312" w:eastAsia="仿宋_GB2312" w:cs="仿宋_GB2312"/>
                <w:b w:val="0"/>
                <w:bCs w:val="0"/>
                <w:i w:val="0"/>
                <w:iCs w:val="0"/>
                <w:sz w:val="21"/>
                <w:szCs w:val="21"/>
                <w:u w:val="single"/>
                <w:lang w:val="en-US" w:eastAsia="zh-CN"/>
              </w:rPr>
              <w:t xml:space="preserve"> 2022 </w:t>
            </w:r>
            <w:r>
              <w:rPr>
                <w:rFonts w:hint="eastAsia" w:ascii="仿宋_GB2312" w:hAnsi="仿宋_GB2312" w:eastAsia="仿宋_GB2312" w:cs="仿宋_GB2312"/>
                <w:b w:val="0"/>
                <w:bCs w:val="0"/>
                <w:i w:val="0"/>
                <w:iCs w:val="0"/>
                <w:sz w:val="21"/>
                <w:szCs w:val="21"/>
              </w:rPr>
              <w:t>年</w:t>
            </w:r>
            <w:r>
              <w:rPr>
                <w:rFonts w:hint="eastAsia" w:ascii="仿宋_GB2312" w:hAnsi="仿宋_GB2312" w:eastAsia="仿宋_GB2312" w:cs="仿宋_GB2312"/>
                <w:b w:val="0"/>
                <w:bCs w:val="0"/>
                <w:i w:val="0"/>
                <w:iCs w:val="0"/>
                <w:sz w:val="21"/>
                <w:szCs w:val="21"/>
                <w:u w:val="single"/>
              </w:rPr>
              <w:t xml:space="preserve">  </w:t>
            </w:r>
            <w:r>
              <w:rPr>
                <w:rFonts w:hint="eastAsia" w:ascii="仿宋_GB2312" w:hAnsi="仿宋_GB2312" w:eastAsia="仿宋_GB2312" w:cs="仿宋_GB2312"/>
                <w:b w:val="0"/>
                <w:bCs w:val="0"/>
                <w:i w:val="0"/>
                <w:iCs w:val="0"/>
                <w:sz w:val="21"/>
                <w:szCs w:val="21"/>
                <w:u w:val="single"/>
                <w:lang w:val="en-US" w:eastAsia="zh-CN"/>
              </w:rPr>
              <w:t xml:space="preserve"> </w:t>
            </w:r>
            <w:r>
              <w:rPr>
                <w:rFonts w:hint="eastAsia" w:ascii="仿宋_GB2312" w:hAnsi="仿宋_GB2312" w:eastAsia="仿宋_GB2312" w:cs="仿宋_GB2312"/>
                <w:b w:val="0"/>
                <w:bCs w:val="0"/>
                <w:i w:val="0"/>
                <w:iCs w:val="0"/>
                <w:sz w:val="21"/>
                <w:szCs w:val="21"/>
                <w:u w:val="single"/>
              </w:rPr>
              <w:t xml:space="preserve"> </w:t>
            </w:r>
            <w:r>
              <w:rPr>
                <w:rFonts w:hint="eastAsia" w:ascii="仿宋_GB2312" w:hAnsi="仿宋_GB2312" w:eastAsia="仿宋_GB2312" w:cs="仿宋_GB2312"/>
                <w:b w:val="0"/>
                <w:bCs w:val="0"/>
                <w:i w:val="0"/>
                <w:iCs w:val="0"/>
                <w:sz w:val="21"/>
                <w:szCs w:val="21"/>
              </w:rPr>
              <w:t>月</w:t>
            </w:r>
            <w:r>
              <w:rPr>
                <w:rFonts w:hint="eastAsia" w:ascii="仿宋_GB2312" w:hAnsi="仿宋_GB2312" w:eastAsia="仿宋_GB2312" w:cs="仿宋_GB2312"/>
                <w:b w:val="0"/>
                <w:bCs w:val="0"/>
                <w:i w:val="0"/>
                <w:iCs w:val="0"/>
                <w:sz w:val="21"/>
                <w:szCs w:val="21"/>
                <w:u w:val="single"/>
              </w:rPr>
              <w:t xml:space="preserve">    </w:t>
            </w:r>
            <w:r>
              <w:rPr>
                <w:rFonts w:hint="eastAsia" w:ascii="仿宋_GB2312" w:hAnsi="仿宋_GB2312" w:eastAsia="仿宋_GB2312" w:cs="仿宋_GB2312"/>
                <w:b w:val="0"/>
                <w:bCs w:val="0"/>
                <w:i w:val="0"/>
                <w:iCs w:val="0"/>
                <w:sz w:val="21"/>
                <w:szCs w:val="21"/>
              </w:rPr>
              <w:t>日</w:t>
            </w:r>
            <w:r>
              <w:rPr>
                <w:rFonts w:hint="eastAsia" w:ascii="仿宋_GB2312" w:hAnsi="仿宋_GB2312" w:eastAsia="仿宋_GB2312" w:cs="仿宋_GB2312"/>
                <w:b w:val="0"/>
                <w:bCs w:val="0"/>
                <w:i w:val="0"/>
                <w:iCs w:val="0"/>
                <w:sz w:val="21"/>
                <w:szCs w:val="21"/>
                <w:lang w:eastAsia="zh-CN"/>
              </w:rPr>
              <w:t>，</w:t>
            </w:r>
            <w:r>
              <w:rPr>
                <w:rFonts w:hint="eastAsia" w:ascii="仿宋_GB2312" w:hAnsi="仿宋_GB2312" w:eastAsia="仿宋_GB2312" w:cs="仿宋_GB2312"/>
                <w:b w:val="0"/>
                <w:bCs w:val="0"/>
                <w:i w:val="0"/>
                <w:iCs w:val="0"/>
                <w:sz w:val="21"/>
                <w:szCs w:val="21"/>
                <w:lang w:val="en-US" w:eastAsia="zh-CN"/>
              </w:rPr>
              <w:t>我公司在国能e购预存款财务记账余额</w:t>
            </w:r>
            <w:r>
              <w:rPr>
                <w:rFonts w:hint="eastAsia" w:ascii="仿宋_GB2312" w:hAnsi="仿宋_GB2312" w:eastAsia="仿宋_GB2312" w:cs="仿宋_GB2312"/>
                <w:b w:val="0"/>
                <w:bCs w:val="0"/>
                <w:i w:val="0"/>
                <w:iCs w:val="0"/>
                <w:sz w:val="21"/>
                <w:szCs w:val="21"/>
                <w:u w:val="single"/>
                <w:lang w:val="en-US" w:eastAsia="zh-CN"/>
              </w:rPr>
              <w:t xml:space="preserve">           </w:t>
            </w:r>
            <w:r>
              <w:rPr>
                <w:rFonts w:hint="eastAsia" w:ascii="仿宋_GB2312" w:hAnsi="仿宋_GB2312" w:eastAsia="仿宋_GB2312" w:cs="仿宋_GB2312"/>
                <w:b w:val="0"/>
                <w:bCs w:val="0"/>
                <w:i w:val="0"/>
                <w:iCs w:val="0"/>
                <w:sz w:val="21"/>
                <w:szCs w:val="21"/>
                <w:lang w:val="en-US" w:eastAsia="zh-CN"/>
              </w:rPr>
              <w:t xml:space="preserve"> 元。现因</w:t>
            </w:r>
            <w:r>
              <w:rPr>
                <w:rFonts w:hint="eastAsia" w:ascii="仿宋_GB2312" w:hAnsi="仿宋_GB2312" w:eastAsia="仿宋_GB2312" w:cs="仿宋_GB2312"/>
                <w:b w:val="0"/>
                <w:bCs w:val="0"/>
                <w:i w:val="0"/>
                <w:iCs w:val="0"/>
                <w:sz w:val="21"/>
                <w:szCs w:val="21"/>
                <w:u w:val="single"/>
                <w:lang w:val="en-US" w:eastAsia="zh-CN"/>
              </w:rPr>
              <w:t xml:space="preserve">                 </w:t>
            </w:r>
            <w:r>
              <w:rPr>
                <w:rFonts w:hint="eastAsia" w:ascii="仿宋_GB2312" w:hAnsi="仿宋_GB2312" w:eastAsia="仿宋_GB2312" w:cs="仿宋_GB2312"/>
                <w:b w:val="0"/>
                <w:bCs w:val="0"/>
                <w:i w:val="0"/>
                <w:iCs w:val="0"/>
                <w:sz w:val="21"/>
                <w:szCs w:val="21"/>
                <w:u w:val="none"/>
                <w:lang w:val="en-US" w:eastAsia="zh-CN"/>
              </w:rPr>
              <w:t>原因，</w:t>
            </w:r>
            <w:r>
              <w:rPr>
                <w:rFonts w:hint="eastAsia" w:ascii="仿宋_GB2312" w:hAnsi="仿宋_GB2312" w:eastAsia="仿宋_GB2312" w:cs="仿宋_GB2312"/>
                <w:b w:val="0"/>
                <w:bCs w:val="0"/>
                <w:i w:val="0"/>
                <w:iCs w:val="0"/>
                <w:sz w:val="21"/>
                <w:szCs w:val="21"/>
              </w:rPr>
              <w:t>现申请</w:t>
            </w:r>
            <w:r>
              <w:rPr>
                <w:rFonts w:hint="eastAsia" w:ascii="仿宋_GB2312" w:hAnsi="仿宋_GB2312" w:eastAsia="仿宋_GB2312" w:cs="仿宋_GB2312"/>
                <w:b w:val="0"/>
                <w:bCs w:val="0"/>
                <w:i w:val="0"/>
                <w:iCs w:val="0"/>
                <w:sz w:val="21"/>
                <w:szCs w:val="21"/>
                <w:u w:val="none"/>
              </w:rPr>
              <w:t>将</w:t>
            </w:r>
            <w:r>
              <w:rPr>
                <w:rFonts w:hint="eastAsia" w:ascii="仿宋_GB2312" w:hAnsi="仿宋_GB2312" w:eastAsia="仿宋_GB2312" w:cs="仿宋_GB2312"/>
                <w:b w:val="0"/>
                <w:bCs w:val="0"/>
                <w:i w:val="0"/>
                <w:iCs w:val="0"/>
                <w:sz w:val="21"/>
                <w:szCs w:val="21"/>
                <w:u w:val="single"/>
                <w:lang w:val="en-US" w:eastAsia="zh-CN"/>
              </w:rPr>
              <w:t xml:space="preserve">                 </w:t>
            </w:r>
            <w:r>
              <w:rPr>
                <w:rFonts w:hint="eastAsia" w:ascii="仿宋_GB2312" w:hAnsi="仿宋_GB2312" w:eastAsia="仿宋_GB2312" w:cs="仿宋_GB2312"/>
                <w:b w:val="0"/>
                <w:bCs w:val="0"/>
                <w:i w:val="0"/>
                <w:iCs w:val="0"/>
                <w:sz w:val="21"/>
                <w:szCs w:val="21"/>
                <w:u w:val="none"/>
                <w:lang w:val="en-US" w:eastAsia="zh-CN"/>
              </w:rPr>
              <w:t>元</w:t>
            </w:r>
            <w:r>
              <w:rPr>
                <w:rFonts w:hint="eastAsia" w:ascii="仿宋_GB2312" w:hAnsi="仿宋_GB2312" w:eastAsia="仿宋_GB2312" w:cs="仿宋_GB2312"/>
                <w:b w:val="0"/>
                <w:bCs w:val="0"/>
                <w:i w:val="0"/>
                <w:iCs w:val="0"/>
                <w:sz w:val="21"/>
                <w:szCs w:val="21"/>
                <w:u w:val="none"/>
              </w:rPr>
              <w:t>退回</w:t>
            </w:r>
            <w:r>
              <w:rPr>
                <w:rFonts w:hint="eastAsia" w:ascii="仿宋_GB2312" w:hAnsi="仿宋_GB2312" w:eastAsia="仿宋_GB2312" w:cs="仿宋_GB2312"/>
                <w:b w:val="0"/>
                <w:bCs w:val="0"/>
                <w:i w:val="0"/>
                <w:iCs w:val="0"/>
                <w:sz w:val="21"/>
                <w:szCs w:val="21"/>
                <w:u w:val="none"/>
                <w:lang w:eastAsia="zh-CN"/>
              </w:rPr>
              <w:t>，</w:t>
            </w:r>
            <w:r>
              <w:rPr>
                <w:rFonts w:hint="eastAsia" w:ascii="仿宋_GB2312" w:hAnsi="仿宋_GB2312" w:eastAsia="仿宋_GB2312" w:cs="仿宋_GB2312"/>
                <w:b w:val="0"/>
                <w:bCs w:val="0"/>
                <w:i w:val="0"/>
                <w:iCs w:val="0"/>
                <w:sz w:val="21"/>
                <w:szCs w:val="21"/>
                <w:u w:val="none"/>
                <w:lang w:val="en-US" w:eastAsia="zh-CN"/>
              </w:rPr>
              <w:t>后附编号为</w:t>
            </w:r>
            <w:r>
              <w:rPr>
                <w:rFonts w:hint="eastAsia" w:ascii="仿宋_GB2312" w:hAnsi="仿宋_GB2312" w:eastAsia="仿宋_GB2312" w:cs="仿宋_GB2312"/>
                <w:b w:val="0"/>
                <w:bCs w:val="0"/>
                <w:i w:val="0"/>
                <w:iCs w:val="0"/>
                <w:sz w:val="21"/>
                <w:szCs w:val="21"/>
                <w:u w:val="single"/>
                <w:lang w:val="en-US" w:eastAsia="zh-CN"/>
              </w:rPr>
              <w:t xml:space="preserve">            </w:t>
            </w:r>
            <w:r>
              <w:rPr>
                <w:rFonts w:hint="eastAsia" w:ascii="仿宋_GB2312" w:hAnsi="仿宋_GB2312" w:eastAsia="仿宋_GB2312" w:cs="仿宋_GB2312"/>
                <w:b w:val="0"/>
                <w:bCs w:val="0"/>
                <w:i w:val="0"/>
                <w:iCs w:val="0"/>
                <w:sz w:val="21"/>
                <w:szCs w:val="21"/>
                <w:u w:val="none"/>
                <w:lang w:val="en-US" w:eastAsia="zh-CN"/>
              </w:rPr>
              <w:t>的银行回单与我公司收款账户信息。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b w:val="0"/>
                <w:bCs w:val="0"/>
                <w:i w:val="0"/>
                <w:iCs w:val="0"/>
                <w:sz w:val="21"/>
                <w:szCs w:val="21"/>
                <w:u w:val="none"/>
                <w:lang w:val="en-US" w:eastAsia="zh-CN"/>
              </w:rPr>
              <w:t xml:space="preserve">            公司签章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2" w:type="dxa"/>
            <w:vMerge w:val="restart"/>
            <w:textDirection w:val="tbRlV"/>
            <w:vAlign w:val="center"/>
          </w:tcPr>
          <w:p>
            <w:pPr>
              <w:keepNext w:val="0"/>
              <w:keepLines w:val="0"/>
              <w:suppressLineNumbers w:val="0"/>
              <w:spacing w:before="0" w:beforeAutospacing="0" w:after="0" w:afterAutospacing="0"/>
              <w:ind w:left="113" w:right="113"/>
              <w:jc w:val="center"/>
              <w:rPr>
                <w:rFonts w:hint="default"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北京配送信息</w:t>
            </w:r>
          </w:p>
        </w:tc>
        <w:tc>
          <w:tcPr>
            <w:tcW w:w="1735"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w w:val="100"/>
                <w:sz w:val="24"/>
                <w:lang w:val="en-US" w:eastAsia="zh-CN"/>
              </w:rPr>
            </w:pPr>
            <w:r>
              <w:rPr>
                <w:rFonts w:hint="eastAsia" w:ascii="仿宋_GB2312" w:hAnsi="仿宋_GB2312" w:eastAsia="仿宋_GB2312" w:cs="仿宋_GB2312"/>
                <w:b w:val="0"/>
                <w:bCs w:val="0"/>
                <w:w w:val="100"/>
                <w:sz w:val="24"/>
                <w:lang w:val="en-US" w:eastAsia="zh-CN"/>
              </w:rPr>
              <w:t>运营部核实</w:t>
            </w:r>
          </w:p>
        </w:tc>
        <w:tc>
          <w:tcPr>
            <w:tcW w:w="7370" w:type="dxa"/>
            <w:gridSpan w:val="3"/>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□第一次退款，退款额度</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元； □第二次退款（完全结清）。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用户是否仍存在在途单据：□是 □否。</w:t>
            </w:r>
          </w:p>
          <w:p>
            <w:pPr>
              <w:pStyle w:val="3"/>
              <w:spacing w:before="0" w:beforeAutospacing="0" w:after="0" w:afterAutospacing="0"/>
              <w:ind w:left="0" w:leftChars="0" w:right="0" w:firstLine="0" w:firstLineChars="0"/>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是否具备退款条件: □是 □否。</w:t>
            </w:r>
          </w:p>
          <w:p>
            <w:pPr>
              <w:pStyle w:val="3"/>
              <w:spacing w:before="0" w:beforeAutospacing="0" w:after="0" w:afterAutospacing="0"/>
              <w:ind w:left="0" w:leftChars="0" w:right="0" w:firstLine="3150" w:firstLineChars="1500"/>
              <w:jc w:val="both"/>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部门负责人：          </w:t>
            </w:r>
            <w:r>
              <w:rPr>
                <w:rFonts w:hint="eastAsia" w:ascii="仿宋_GB2312" w:hAnsi="仿宋_GB2312" w:eastAsia="仿宋_GB2312" w:cs="仿宋_GB2312"/>
                <w:szCs w:val="21"/>
              </w:rPr>
              <w:t>日</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2" w:type="dxa"/>
            <w:vMerge w:val="continue"/>
            <w:textDirection w:val="tbRlV"/>
            <w:vAlign w:val="center"/>
          </w:tcPr>
          <w:p>
            <w:pPr>
              <w:keepNext w:val="0"/>
              <w:keepLines w:val="0"/>
              <w:suppressLineNumbers w:val="0"/>
              <w:spacing w:before="0" w:beforeAutospacing="0" w:after="0" w:afterAutospacing="0"/>
              <w:ind w:left="113" w:right="113"/>
              <w:jc w:val="center"/>
              <w:rPr>
                <w:rFonts w:hint="default" w:ascii="仿宋_GB2312" w:hAnsi="仿宋_GB2312" w:eastAsia="仿宋_GB2312" w:cs="仿宋_GB2312"/>
                <w:b w:val="0"/>
                <w:bCs w:val="0"/>
                <w:sz w:val="24"/>
                <w:lang w:val="en-US" w:eastAsia="zh-CN"/>
              </w:rPr>
            </w:pPr>
          </w:p>
        </w:tc>
        <w:tc>
          <w:tcPr>
            <w:tcW w:w="1735"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w w:val="100"/>
                <w:sz w:val="24"/>
                <w:lang w:val="en-US" w:eastAsia="zh-CN"/>
              </w:rPr>
            </w:pPr>
            <w:r>
              <w:rPr>
                <w:rFonts w:hint="eastAsia" w:ascii="仿宋_GB2312" w:hAnsi="仿宋_GB2312" w:eastAsia="仿宋_GB2312" w:cs="仿宋_GB2312"/>
                <w:b w:val="0"/>
                <w:bCs w:val="0"/>
                <w:w w:val="100"/>
                <w:sz w:val="24"/>
                <w:lang w:val="en-US" w:eastAsia="zh-CN"/>
              </w:rPr>
              <w:t>结算中心核实</w:t>
            </w:r>
          </w:p>
        </w:tc>
        <w:tc>
          <w:tcPr>
            <w:tcW w:w="7370" w:type="dxa"/>
            <w:gridSpan w:val="3"/>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用户国能e购资金账号余额</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该用户订单是否已全部开票，并推送财务：□是 □否。</w:t>
            </w:r>
          </w:p>
          <w:p>
            <w:pPr>
              <w:pStyle w:val="3"/>
              <w:spacing w:before="0" w:beforeAutospacing="0" w:after="0" w:afterAutospacing="0"/>
              <w:ind w:left="0" w:leftChars="0" w:right="0" w:firstLine="0" w:firstLineChars="0"/>
              <w:jc w:val="both"/>
              <w:rPr>
                <w:rFonts w:hint="default"/>
                <w:lang w:val="en-US" w:eastAsia="zh-CN"/>
              </w:rPr>
            </w:pPr>
            <w:r>
              <w:rPr>
                <w:rFonts w:hint="eastAsia" w:ascii="仿宋_GB2312" w:hAnsi="仿宋_GB2312" w:eastAsia="仿宋_GB2312" w:cs="仿宋_GB2312"/>
                <w:szCs w:val="21"/>
                <w:lang w:val="en-US" w:eastAsia="zh-CN"/>
              </w:rPr>
              <w:t>是否与用户填写信息一致：□是 □否。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3150" w:firstLineChars="150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Cs w:val="21"/>
                <w:lang w:val="en-US" w:eastAsia="zh-CN"/>
              </w:rPr>
              <w:t xml:space="preserve">部门负责人：          </w:t>
            </w:r>
            <w:r>
              <w:rPr>
                <w:rFonts w:hint="eastAsia" w:ascii="仿宋_GB2312" w:hAnsi="仿宋_GB2312" w:eastAsia="仿宋_GB2312" w:cs="仿宋_GB2312"/>
                <w:szCs w:val="21"/>
              </w:rPr>
              <w:t>日</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2" w:type="dxa"/>
            <w:vMerge w:val="continue"/>
            <w:textDirection w:val="tbRlV"/>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b w:val="0"/>
                <w:bCs w:val="0"/>
                <w:sz w:val="24"/>
                <w:lang w:val="en-US" w:eastAsia="zh-CN"/>
              </w:rPr>
            </w:pPr>
          </w:p>
        </w:tc>
        <w:tc>
          <w:tcPr>
            <w:tcW w:w="1735"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w w:val="100"/>
                <w:sz w:val="24"/>
                <w:lang w:val="en-US" w:eastAsia="zh-CN"/>
              </w:rPr>
            </w:pPr>
            <w:r>
              <w:rPr>
                <w:rFonts w:hint="eastAsia" w:ascii="仿宋_GB2312" w:hAnsi="仿宋_GB2312" w:eastAsia="仿宋_GB2312" w:cs="仿宋_GB2312"/>
                <w:b w:val="0"/>
                <w:bCs w:val="0"/>
                <w:w w:val="100"/>
                <w:sz w:val="24"/>
                <w:lang w:val="en-US" w:eastAsia="zh-CN"/>
              </w:rPr>
              <w:t>财务部核实</w:t>
            </w:r>
          </w:p>
        </w:tc>
        <w:tc>
          <w:tcPr>
            <w:tcW w:w="7370" w:type="dxa"/>
            <w:gridSpan w:val="3"/>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用户在□北配\ □天泓财务账面余额</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元。</w:t>
            </w:r>
          </w:p>
          <w:p>
            <w:pPr>
              <w:pStyle w:val="3"/>
              <w:spacing w:before="0" w:beforeAutospacing="0" w:after="0" w:afterAutospacing="0"/>
              <w:ind w:left="0" w:leftChars="0" w:right="0" w:firstLine="0" w:firstLineChars="0"/>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是否与用户财务信息、国能e购资金账户三帐一致：□是 □否。  </w:t>
            </w:r>
          </w:p>
          <w:p>
            <w:pPr>
              <w:pStyle w:val="3"/>
              <w:spacing w:before="0" w:beforeAutospacing="0" w:after="0" w:afterAutospacing="0"/>
              <w:ind w:left="0" w:leftChars="0" w:right="0" w:firstLine="0" w:firstLineChars="0"/>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3150" w:firstLineChars="1500"/>
              <w:jc w:val="both"/>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部门负责人：          </w:t>
            </w:r>
            <w:r>
              <w:rPr>
                <w:rFonts w:hint="eastAsia" w:ascii="仿宋_GB2312" w:hAnsi="仿宋_GB2312" w:eastAsia="仿宋_GB2312" w:cs="仿宋_GB2312"/>
                <w:szCs w:val="21"/>
              </w:rPr>
              <w:t>日</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32" w:type="dxa"/>
            <w:vMerge w:val="continue"/>
            <w:textDirection w:val="tbRlV"/>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b w:val="0"/>
                <w:bCs w:val="0"/>
                <w:sz w:val="24"/>
                <w:lang w:val="en-US" w:eastAsia="zh-CN"/>
              </w:rPr>
            </w:pPr>
          </w:p>
        </w:tc>
        <w:tc>
          <w:tcPr>
            <w:tcW w:w="1735"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w w:val="100"/>
                <w:sz w:val="24"/>
                <w:lang w:val="en-US" w:eastAsia="zh-CN"/>
              </w:rPr>
            </w:pPr>
            <w:r>
              <w:rPr>
                <w:rFonts w:hint="eastAsia" w:ascii="仿宋_GB2312" w:hAnsi="仿宋_GB2312" w:eastAsia="仿宋_GB2312" w:cs="仿宋_GB2312"/>
                <w:b w:val="0"/>
                <w:bCs w:val="0"/>
                <w:w w:val="100"/>
                <w:sz w:val="24"/>
                <w:lang w:val="en-US" w:eastAsia="zh-CN"/>
              </w:rPr>
              <w:t>公司领导意见</w:t>
            </w:r>
          </w:p>
        </w:tc>
        <w:tc>
          <w:tcPr>
            <w:tcW w:w="7370" w:type="dxa"/>
            <w:gridSpan w:val="3"/>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5460" w:firstLineChars="2600"/>
              <w:jc w:val="both"/>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日</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期：</w:t>
            </w:r>
          </w:p>
        </w:tc>
      </w:tr>
    </w:tbl>
    <w:p/>
    <w:sectPr>
      <w:head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right"/>
      <w:textAlignment w:val="auto"/>
      <w:rPr>
        <w:rFonts w:hint="eastAsia" w:ascii="方正小标宋简体" w:hAnsi="方正小标宋简体" w:eastAsia="方正小标宋简体" w:cs="方正小标宋简体"/>
        <w:b w:val="0"/>
        <w:bCs w:val="0"/>
        <w:kern w:val="56"/>
        <w:sz w:val="28"/>
        <w:szCs w:val="28"/>
      </w:rPr>
    </w:pPr>
    <w:r>
      <w:rPr>
        <w:b w:val="0"/>
        <w:bCs w:val="0"/>
        <w:sz w:val="28"/>
        <w:szCs w:val="28"/>
      </w:rPr>
      <w:drawing>
        <wp:anchor distT="0" distB="0" distL="114300" distR="114300" simplePos="0" relativeHeight="251660288" behindDoc="0" locked="0" layoutInCell="1" allowOverlap="1">
          <wp:simplePos x="0" y="0"/>
          <wp:positionH relativeFrom="column">
            <wp:posOffset>-407035</wp:posOffset>
          </wp:positionH>
          <wp:positionV relativeFrom="paragraph">
            <wp:posOffset>-40005</wp:posOffset>
          </wp:positionV>
          <wp:extent cx="1916430" cy="269240"/>
          <wp:effectExtent l="0" t="0" r="7620" b="16510"/>
          <wp:wrapSquare wrapText="bothSides"/>
          <wp:docPr id="6" name="图片 6" descr="C:\Users\lsy\Desktop\微信图片_20210607112634.jpg微信图片_20210607112634"/>
          <wp:cNvGraphicFramePr/>
          <a:graphic xmlns:a="http://schemas.openxmlformats.org/drawingml/2006/main">
            <a:graphicData uri="http://schemas.openxmlformats.org/drawingml/2006/picture">
              <pic:pic xmlns:pic="http://schemas.openxmlformats.org/drawingml/2006/picture">
                <pic:nvPicPr>
                  <pic:cNvPr id="6" name="图片 6" descr="C:\Users\lsy\Desktop\微信图片_20210607112634.jpg微信图片_20210607112634"/>
                  <pic:cNvPicPr/>
                </pic:nvPicPr>
                <pic:blipFill>
                  <a:blip r:embed="rId1" cstate="print"/>
                  <a:srcRect/>
                  <a:stretch>
                    <a:fillRect/>
                  </a:stretch>
                </pic:blipFill>
                <pic:spPr>
                  <a:xfrm>
                    <a:off x="0" y="0"/>
                    <a:ext cx="1916430" cy="269240"/>
                  </a:xfrm>
                  <a:prstGeom prst="rect">
                    <a:avLst/>
                  </a:prstGeom>
                  <a:ln>
                    <a:noFill/>
                  </a:ln>
                </pic:spPr>
              </pic:pic>
            </a:graphicData>
          </a:graphic>
        </wp:anchor>
      </w:drawing>
    </w:r>
    <w:r>
      <w:rPr>
        <w:rFonts w:hint="eastAsia" w:ascii="方正小标宋简体" w:hAnsi="方正小标宋简体" w:eastAsia="方正小标宋简体" w:cs="方正小标宋简体"/>
        <w:b w:val="0"/>
        <w:bCs w:val="0"/>
        <w:kern w:val="56"/>
        <w:sz w:val="28"/>
        <w:szCs w:val="28"/>
      </w:rPr>
      <w:t>国</w:t>
    </w:r>
    <w:r>
      <w:rPr>
        <w:rFonts w:hint="eastAsia" w:ascii="方正小标宋简体" w:hAnsi="方正小标宋简体" w:eastAsia="方正小标宋简体" w:cs="方正小标宋简体"/>
        <w:b w:val="0"/>
        <w:bCs w:val="0"/>
        <w:kern w:val="56"/>
        <w:sz w:val="28"/>
        <w:szCs w:val="28"/>
        <w:lang w:val="en-US" w:eastAsia="zh-CN"/>
      </w:rPr>
      <w:t>能</w:t>
    </w:r>
    <w:r>
      <w:rPr>
        <w:rFonts w:hint="eastAsia" w:ascii="方正小标宋简体" w:hAnsi="方正小标宋简体" w:eastAsia="方正小标宋简体" w:cs="方正小标宋简体"/>
        <w:b w:val="0"/>
        <w:bCs w:val="0"/>
        <w:kern w:val="56"/>
        <w:sz w:val="28"/>
        <w:szCs w:val="28"/>
      </w:rPr>
      <w:t>（北京）配送中心有限公司</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4B918"/>
    <w:multiLevelType w:val="singleLevel"/>
    <w:tmpl w:val="1694B918"/>
    <w:lvl w:ilvl="0" w:tentative="0">
      <w:start w:val="1"/>
      <w:numFmt w:val="chineseCounting"/>
      <w:pStyle w:val="2"/>
      <w:suff w:val="nothing"/>
      <w:lvlText w:val="%1、"/>
      <w:lvlJc w:val="left"/>
      <w:pPr>
        <w:ind w:left="0" w:firstLine="420"/>
      </w:pPr>
      <w:rPr>
        <w:rFonts w:hint="eastAsia"/>
      </w:rPr>
    </w:lvl>
  </w:abstractNum>
  <w:abstractNum w:abstractNumId="1">
    <w:nsid w:val="44BA47AC"/>
    <w:multiLevelType w:val="multilevel"/>
    <w:tmpl w:val="44BA47AC"/>
    <w:lvl w:ilvl="0" w:tentative="0">
      <w:start w:val="1"/>
      <w:numFmt w:val="chineseCountingThousand"/>
      <w:pStyle w:val="10"/>
      <w:suff w:val="space"/>
      <w:lvlText w:val="第%1章"/>
      <w:lvlJc w:val="left"/>
      <w:pPr>
        <w:ind w:left="0" w:firstLine="0"/>
      </w:pPr>
      <w:rPr>
        <w:rFonts w:hint="default" w:ascii="Arial" w:hAnsi="Arial" w:eastAsia="黑体"/>
        <w:b w:val="0"/>
        <w:i w:val="0"/>
        <w:color w:val="auto"/>
        <w:sz w:val="32"/>
        <w:u w:val="none"/>
      </w:rPr>
    </w:lvl>
    <w:lvl w:ilvl="1" w:tentative="0">
      <w:start w:val="1"/>
      <w:numFmt w:val="chineseCountingThousand"/>
      <w:suff w:val="space"/>
      <w:lvlText w:val="第%2节"/>
      <w:lvlJc w:val="left"/>
      <w:pPr>
        <w:ind w:left="0" w:firstLine="0"/>
      </w:pPr>
      <w:rPr>
        <w:rFonts w:hint="default" w:ascii="Arial" w:hAnsi="Arial" w:eastAsia="楷体_GB2312"/>
        <w:b w:val="0"/>
        <w:i w:val="0"/>
        <w:color w:val="auto"/>
        <w:sz w:val="32"/>
        <w:u w:val="none"/>
      </w:rPr>
    </w:lvl>
    <w:lvl w:ilvl="2" w:tentative="0">
      <w:start w:val="1"/>
      <w:numFmt w:val="chineseCountingThousand"/>
      <w:lvlRestart w:val="0"/>
      <w:suff w:val="space"/>
      <w:lvlText w:val="第%3条"/>
      <w:lvlJc w:val="left"/>
      <w:pPr>
        <w:ind w:left="0" w:firstLine="0"/>
      </w:pPr>
      <w:rPr>
        <w:rFonts w:hint="default" w:ascii="Arial" w:hAnsi="Arial" w:eastAsia="黑体"/>
        <w:b w:val="0"/>
        <w:i w:val="0"/>
        <w:sz w:val="32"/>
        <w:u w:val="none"/>
      </w:rPr>
    </w:lvl>
    <w:lvl w:ilvl="3" w:tentative="0">
      <w:start w:val="1"/>
      <w:numFmt w:val="chineseCountingThousand"/>
      <w:suff w:val="space"/>
      <w:lvlText w:val="（%4）"/>
      <w:lvlJc w:val="left"/>
      <w:pPr>
        <w:ind w:left="0" w:firstLine="0"/>
      </w:pPr>
      <w:rPr>
        <w:rFonts w:hint="default" w:ascii="Arial" w:hAnsi="Arial" w:eastAsia="仿宋_GB2312"/>
        <w:b w:val="0"/>
        <w:i w:val="0"/>
        <w:color w:val="auto"/>
        <w:sz w:val="32"/>
      </w:rPr>
    </w:lvl>
    <w:lvl w:ilvl="4" w:tentative="0">
      <w:start w:val="1"/>
      <w:numFmt w:val="decimal"/>
      <w:suff w:val="space"/>
      <w:lvlText w:val="%5．"/>
      <w:lvlJc w:val="left"/>
      <w:pPr>
        <w:ind w:left="0" w:firstLine="0"/>
      </w:pPr>
      <w:rPr>
        <w:rFonts w:hint="default" w:ascii="Times New Roman" w:hAnsi="Times New Roman" w:eastAsia="仿宋_GB2312"/>
        <w:b w:val="0"/>
        <w:i w:val="0"/>
        <w:color w:val="auto"/>
        <w:sz w:val="32"/>
      </w:rPr>
    </w:lvl>
    <w:lvl w:ilvl="5" w:tentative="0">
      <w:start w:val="1"/>
      <w:numFmt w:val="decimal"/>
      <w:suff w:val="space"/>
      <w:lvlText w:val="（%6）"/>
      <w:lvlJc w:val="left"/>
      <w:pPr>
        <w:ind w:left="0" w:firstLine="0"/>
      </w:pPr>
      <w:rPr>
        <w:rFonts w:hint="default" w:ascii="Arial" w:hAnsi="Arial" w:eastAsia="仿宋_GB2312"/>
        <w:b w:val="0"/>
        <w:i w:val="0"/>
        <w:color w:val="auto"/>
        <w:sz w:val="28"/>
      </w:rPr>
    </w:lvl>
    <w:lvl w:ilvl="6" w:tentative="0">
      <w:start w:val="1"/>
      <w:numFmt w:val="none"/>
      <w:suff w:val="nothing"/>
      <w:lvlText w:val="%7"/>
      <w:lvlJc w:val="left"/>
      <w:pPr>
        <w:ind w:left="0" w:firstLine="0"/>
      </w:pPr>
      <w:rPr>
        <w:rFonts w:hint="eastAsia"/>
      </w:rPr>
    </w:lvl>
    <w:lvl w:ilvl="7" w:tentative="0">
      <w:start w:val="1"/>
      <w:numFmt w:val="none"/>
      <w:suff w:val="nothing"/>
      <w:lvlText w:val="%8"/>
      <w:lvlJc w:val="left"/>
      <w:pPr>
        <w:ind w:left="0" w:firstLine="0"/>
      </w:pPr>
      <w:rPr>
        <w:rFonts w:hint="eastAsia"/>
      </w:rPr>
    </w:lvl>
    <w:lvl w:ilvl="8" w:tentative="0">
      <w:start w:val="1"/>
      <w:numFmt w:val="none"/>
      <w:suff w:val="nothing"/>
      <w:lvlText w:val="%9"/>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E0A5B"/>
    <w:rsid w:val="00C6116E"/>
    <w:rsid w:val="03305AA7"/>
    <w:rsid w:val="06B24D85"/>
    <w:rsid w:val="09E83916"/>
    <w:rsid w:val="0A2205AD"/>
    <w:rsid w:val="0A540824"/>
    <w:rsid w:val="0A627318"/>
    <w:rsid w:val="0A906B62"/>
    <w:rsid w:val="0AAE3B84"/>
    <w:rsid w:val="0BC6115D"/>
    <w:rsid w:val="0C4F3506"/>
    <w:rsid w:val="0C811890"/>
    <w:rsid w:val="0CCC3282"/>
    <w:rsid w:val="0E8E3161"/>
    <w:rsid w:val="0EE269DB"/>
    <w:rsid w:val="0F644ABD"/>
    <w:rsid w:val="0F971E23"/>
    <w:rsid w:val="10254F0A"/>
    <w:rsid w:val="10985BDE"/>
    <w:rsid w:val="13DF4CA5"/>
    <w:rsid w:val="14767D44"/>
    <w:rsid w:val="148F28CB"/>
    <w:rsid w:val="15E442AC"/>
    <w:rsid w:val="16665DE9"/>
    <w:rsid w:val="168461FE"/>
    <w:rsid w:val="16A776B7"/>
    <w:rsid w:val="17217381"/>
    <w:rsid w:val="174B1F5F"/>
    <w:rsid w:val="17FC2567"/>
    <w:rsid w:val="19931D40"/>
    <w:rsid w:val="1A4F5C5D"/>
    <w:rsid w:val="1BD41A17"/>
    <w:rsid w:val="1E902402"/>
    <w:rsid w:val="1EA0654E"/>
    <w:rsid w:val="1F7F013A"/>
    <w:rsid w:val="1F990CE4"/>
    <w:rsid w:val="20222737"/>
    <w:rsid w:val="207B2ADB"/>
    <w:rsid w:val="21271AB7"/>
    <w:rsid w:val="218512D5"/>
    <w:rsid w:val="224F3A6B"/>
    <w:rsid w:val="233F74C9"/>
    <w:rsid w:val="23C03124"/>
    <w:rsid w:val="240308A3"/>
    <w:rsid w:val="243A5048"/>
    <w:rsid w:val="24932B18"/>
    <w:rsid w:val="26085AF6"/>
    <w:rsid w:val="265832F6"/>
    <w:rsid w:val="267628A6"/>
    <w:rsid w:val="26FD1886"/>
    <w:rsid w:val="27680F35"/>
    <w:rsid w:val="28753671"/>
    <w:rsid w:val="29120F71"/>
    <w:rsid w:val="29763213"/>
    <w:rsid w:val="29A2755B"/>
    <w:rsid w:val="2AB056A4"/>
    <w:rsid w:val="2B467C0B"/>
    <w:rsid w:val="2BA262A0"/>
    <w:rsid w:val="2BA415C7"/>
    <w:rsid w:val="2BB66F76"/>
    <w:rsid w:val="2BB824C9"/>
    <w:rsid w:val="2C95219D"/>
    <w:rsid w:val="2D2B2B39"/>
    <w:rsid w:val="2D740318"/>
    <w:rsid w:val="2E0A3647"/>
    <w:rsid w:val="321F1D1F"/>
    <w:rsid w:val="322162CA"/>
    <w:rsid w:val="343F40C7"/>
    <w:rsid w:val="35191640"/>
    <w:rsid w:val="355558CC"/>
    <w:rsid w:val="36565439"/>
    <w:rsid w:val="3938320C"/>
    <w:rsid w:val="3A2E6000"/>
    <w:rsid w:val="3A394391"/>
    <w:rsid w:val="3A3D661B"/>
    <w:rsid w:val="3A7A067E"/>
    <w:rsid w:val="3B4C09D6"/>
    <w:rsid w:val="3F574404"/>
    <w:rsid w:val="3F9625DF"/>
    <w:rsid w:val="427C23A2"/>
    <w:rsid w:val="45011D41"/>
    <w:rsid w:val="466A0725"/>
    <w:rsid w:val="47B02307"/>
    <w:rsid w:val="48942935"/>
    <w:rsid w:val="48F906C8"/>
    <w:rsid w:val="493A6F33"/>
    <w:rsid w:val="4B8B517E"/>
    <w:rsid w:val="4BD33374"/>
    <w:rsid w:val="4E6A1D33"/>
    <w:rsid w:val="4F86221E"/>
    <w:rsid w:val="4FC5751C"/>
    <w:rsid w:val="50180974"/>
    <w:rsid w:val="506B4440"/>
    <w:rsid w:val="533A4AD0"/>
    <w:rsid w:val="53D57297"/>
    <w:rsid w:val="540E70BB"/>
    <w:rsid w:val="558B3C83"/>
    <w:rsid w:val="55A3078C"/>
    <w:rsid w:val="55B961B3"/>
    <w:rsid w:val="55E118F5"/>
    <w:rsid w:val="55E81BC5"/>
    <w:rsid w:val="57400C88"/>
    <w:rsid w:val="58684D53"/>
    <w:rsid w:val="587E682D"/>
    <w:rsid w:val="5A1D250D"/>
    <w:rsid w:val="5A581029"/>
    <w:rsid w:val="5A7D660D"/>
    <w:rsid w:val="5CC608C4"/>
    <w:rsid w:val="5D0E56CD"/>
    <w:rsid w:val="5D525F29"/>
    <w:rsid w:val="5D643C45"/>
    <w:rsid w:val="5E097C56"/>
    <w:rsid w:val="5E6F715B"/>
    <w:rsid w:val="5FE07430"/>
    <w:rsid w:val="60715D37"/>
    <w:rsid w:val="61650805"/>
    <w:rsid w:val="62310026"/>
    <w:rsid w:val="62D727C3"/>
    <w:rsid w:val="63C329BB"/>
    <w:rsid w:val="63E3575B"/>
    <w:rsid w:val="64DE698B"/>
    <w:rsid w:val="64DF4CA3"/>
    <w:rsid w:val="65891022"/>
    <w:rsid w:val="65E85C7F"/>
    <w:rsid w:val="65F0554E"/>
    <w:rsid w:val="66A81479"/>
    <w:rsid w:val="67737AD5"/>
    <w:rsid w:val="67DA08F2"/>
    <w:rsid w:val="67ED15A0"/>
    <w:rsid w:val="68112FCA"/>
    <w:rsid w:val="68C2756A"/>
    <w:rsid w:val="68EF4BB6"/>
    <w:rsid w:val="695E2C6C"/>
    <w:rsid w:val="6B600F36"/>
    <w:rsid w:val="6D155306"/>
    <w:rsid w:val="6D970D57"/>
    <w:rsid w:val="6DB22C06"/>
    <w:rsid w:val="6F3A1408"/>
    <w:rsid w:val="715A4C86"/>
    <w:rsid w:val="725D2A19"/>
    <w:rsid w:val="72714A40"/>
    <w:rsid w:val="736C430D"/>
    <w:rsid w:val="74FF02FF"/>
    <w:rsid w:val="75B8552F"/>
    <w:rsid w:val="75DB226C"/>
    <w:rsid w:val="76096233"/>
    <w:rsid w:val="76236848"/>
    <w:rsid w:val="778D3E30"/>
    <w:rsid w:val="77CD36D3"/>
    <w:rsid w:val="794F1482"/>
    <w:rsid w:val="79D6216E"/>
    <w:rsid w:val="79EB4F94"/>
    <w:rsid w:val="7A412120"/>
    <w:rsid w:val="7D7541E1"/>
    <w:rsid w:val="7DCE3633"/>
    <w:rsid w:val="7DD4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beforeLines="0" w:beforeAutospacing="0" w:after="120" w:afterLines="0" w:afterAutospacing="0" w:line="560" w:lineRule="exact"/>
      <w:outlineLvl w:val="0"/>
    </w:pPr>
    <w:rPr>
      <w:rFonts w:eastAsia="黑体" w:asciiTheme="minorAscii" w:hAnsiTheme="minorAscii"/>
      <w:color w:val="auto"/>
      <w:kern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keepNext w:val="0"/>
      <w:keepLines w:val="0"/>
      <w:widowControl w:val="0"/>
      <w:suppressLineNumbers w:val="0"/>
      <w:ind w:left="2940"/>
      <w:jc w:val="center"/>
    </w:pPr>
    <w:rPr>
      <w:rFonts w:hint="default" w:ascii="Calibri" w:hAnsi="Calibri" w:cs="Calibri"/>
      <w:kern w:val="2"/>
      <w:sz w:val="21"/>
      <w:szCs w:val="21"/>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keepNext w:val="0"/>
      <w:keepLines w:val="0"/>
      <w:widowControl/>
      <w:suppressLineNumbers w:val="0"/>
      <w:spacing w:before="0" w:beforeAutospacing="0" w:after="0" w:afterAutospacing="0"/>
      <w:ind w:left="0" w:right="0"/>
    </w:pPr>
    <w:rPr>
      <w:rFonts w:hint="default" w:ascii="等线" w:hAnsi="等线" w:eastAsia="等线" w:cs="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YS1-章"/>
    <w:basedOn w:val="1"/>
    <w:qFormat/>
    <w:uiPriority w:val="0"/>
    <w:pPr>
      <w:numPr>
        <w:ilvl w:val="0"/>
        <w:numId w:val="2"/>
      </w:numPr>
      <w:adjustRightInd w:val="0"/>
      <w:snapToGrid w:val="0"/>
      <w:spacing w:before="312" w:beforeLines="100" w:after="312" w:afterLines="100" w:line="560" w:lineRule="atLeast"/>
      <w:ind w:firstLineChars="0"/>
      <w:jc w:val="center"/>
      <w:outlineLvl w:val="0"/>
    </w:pPr>
    <w:rPr>
      <w:rFonts w:ascii="黑体" w:hAnsi="Times New Roman" w:eastAsia="黑体"/>
      <w:bCs/>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2022-09-05T03:14:00Z</dcterms:created>
  <dc:creator>袁媛</dc:creator>
  <cp:lastModifiedBy>袁媛</cp:lastModifiedBy>
  <dcterms:modified xsi:type="dcterms:W3CDTF">2022-09-20T02:46:00Z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7FF140C1E6AB46A0AFC961770CEE8A8E</vt:lpwstr>
  </property>
</Properties>
</file>