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jc w:val="center"/>
        <w:outlineLvl w:val="0"/>
        <w:rPr>
          <w:rFonts w:hint="default" w:ascii="方正小标宋简体" w:hAnsi="方正小标宋简体" w:eastAsia="方正小标宋简体" w:cs="方正小标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国家能源e购商城关闭购物车下单操作指导书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hAnsi="宋体" w:cstheme="minorBidi"/>
          <w:color w:val="auto"/>
          <w:szCs w:val="32"/>
          <w:lang w:val="en-US" w:eastAsia="zh-CN"/>
        </w:rPr>
      </w:pPr>
      <w:r>
        <w:rPr>
          <w:rFonts w:hint="eastAsia" w:hAnsi="宋体" w:cstheme="minorBidi"/>
          <w:color w:val="auto"/>
          <w:szCs w:val="32"/>
          <w:lang w:val="en-US" w:eastAsia="zh-CN"/>
        </w:rPr>
        <w:t>尊敬的用户：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hAnsi="宋体" w:cstheme="minorBidi"/>
          <w:color w:val="auto"/>
          <w:szCs w:val="32"/>
          <w:lang w:val="en-US" w:eastAsia="zh-CN"/>
        </w:rPr>
      </w:pPr>
      <w:r>
        <w:rPr>
          <w:rFonts w:hint="eastAsia" w:hAnsi="宋体" w:cstheme="minorBidi"/>
          <w:color w:val="auto"/>
          <w:szCs w:val="32"/>
          <w:lang w:val="en-US" w:eastAsia="zh-CN"/>
        </w:rPr>
        <w:t>按照集团公司关于国家能源e购商城（简称“商城”）与ERP、SRM系统深度融合的总体要求，结合各系统对接完成情况，于3月26日对集团内部用户正式关闭购物车下单功能，最新电商采购模式及操作流程如下：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电商采购业务模式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（一）库存管理商品采购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适用于商城电力专区、煤炭专区、运输专区、化工专区等自营专区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及电子超市商品。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流程：采购人在ERP提报需求计划，经审批、平衡利库，形成计划行项目清单，在SRM系统中创建标包，增加含有“国家能源e购商城”标识的物资，创建采购计划，传输商城进行选品，生成预订单，待采购标包内的行项目全部生成预订单后，商城自动将选品结果传输至SRM进行计划审批，审批通过，商城预订单自动变为正式订单，经供应商确认，商城订单结果自动传输至SRM系统，SRM自动生成合同，ERP自动生成采购订单，并将ERP订单号经SRM系统传输至商城。供应商在商城点击“发货”，货到后，用户在ERP做收料、入库，ERP自动将入库信息，经SRM系统传输至商城，商城做自动验收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超市订单发货后，商城自动将订单结果回传至SRM系统，生成合同、订单，并在ERP做整单发货登记，用户根据实际到货情况，在ERP做整单收料、整单入库，或待妥投7天后，商城自动验收，推送ERP做自动收料、入库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（二）非库存管理商品采购</w:t>
      </w:r>
    </w:p>
    <w:p>
      <w:pPr>
        <w:tabs>
          <w:tab w:val="left" w:pos="610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适用于商城IT专区、职业卫生健康专区、爱心帮扶专区三个自营专区及电子超市商品。</w:t>
      </w:r>
    </w:p>
    <w:p>
      <w:pPr>
        <w:tabs>
          <w:tab w:val="left" w:pos="610"/>
        </w:tabs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流程：采购人在SRM提报不含行项目的空包计划，传输至商城，在商城选择商品及MDM主数据编码，加入我的选品清单，关联空包计划，生成预订单，并将选品结果传输至SRM进行计划审批，审批通过，商城预订单变为正式订单，自营专区供应商确认订单，订单结果回传SRM系统，SRM自动生成采购合同、采购订单，不流转ERP系统，用户在商城做验收，电子超市订单商品妥投后7天在商城自动验收，商城向用户开具发票，并将相关信息传输至ERP财务报账平台进行报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二、电商采购操作流程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（一）库存管理商品采购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操作流程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1.用户在ERP发起需求计划提报流程。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2.计划员在SRM系统，根据采购申请号查询后创建采购标包。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cs="Times New Roman"/>
          <w:lang w:val="en-US" w:eastAsia="zh-CN"/>
        </w:rPr>
      </w:pPr>
      <w:r>
        <w:rPr>
          <w:rFonts w:hint="eastAsia"/>
          <w:lang w:val="en-US" w:eastAsia="zh-CN"/>
        </w:rPr>
        <w:t>3.计划员创建计划类型为“直接采购计划”，采购方式为“电商平台”的采购计划，单据维护完成后点【商城选品】按钮，采购计划推送商城，系统提示“标包：******电商选品发送成功”。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4.采购员在商城，选择采购管理/计划选品/标准计划选品菜单，点击SRM采购标包编号，进入标准计划选品页面，</w:t>
      </w:r>
      <w:r>
        <w:rPr>
          <w:rFonts w:hint="default"/>
          <w:lang w:val="en-US" w:eastAsia="zh-CN"/>
        </w:rPr>
        <w:t>维护计划行项目状态为“待选品”的计划明细行项目，其中MDM物料编码与</w:t>
      </w:r>
      <w:r>
        <w:rPr>
          <w:rFonts w:hint="eastAsia"/>
          <w:lang w:val="en-US" w:eastAsia="zh-CN"/>
        </w:rPr>
        <w:t>商品</w:t>
      </w:r>
      <w:r>
        <w:rPr>
          <w:rFonts w:hint="default"/>
          <w:lang w:val="en-US" w:eastAsia="zh-CN"/>
        </w:rPr>
        <w:t>为一对一映射的会直接显示映射的商品编码；一对多映射的需要点击【请选择】手动选择</w:t>
      </w:r>
      <w:r>
        <w:rPr>
          <w:rFonts w:hint="eastAsia"/>
          <w:lang w:val="en-US" w:eastAsia="zh-CN"/>
        </w:rPr>
        <w:t>确认</w:t>
      </w:r>
      <w:r>
        <w:rPr>
          <w:rFonts w:hint="default"/>
          <w:lang w:val="en-US" w:eastAsia="zh-CN"/>
        </w:rPr>
        <w:t>商品编码</w:t>
      </w:r>
      <w:r>
        <w:rPr>
          <w:rFonts w:hint="eastAsia"/>
          <w:lang w:val="en-US" w:eastAsia="zh-CN"/>
        </w:rPr>
        <w:t>。</w:t>
      </w:r>
    </w:p>
    <w:p>
      <w:pPr>
        <w:pStyle w:val="2"/>
        <w:ind w:left="0" w:leftChars="0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5.选择同一频道的多条计划明细，维护订单信息后生成预订单，自动扣除订单首付款，待该采购标包中的所有预订单生成后，自动传输至SRM进行采购计划审批。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6.SRM采购计划审批通过，商城预订单变为正式订单；若计划驳回，该计划的所有预订单自动取消，首付款返回资金账户，可以重新推送商城选品。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7.自营专区供应商确认订单，该订单结果自动传输至SRM系统，自动生成采购合同，生成ERP订单，并将ERP订单号返回商城。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8.自营专区供应商在商城点击【发货】；电子超市电商将发货信息传输至商城，状态变为“发货中”。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用户收到自营专区、电子超市订单商品，均在ERP系统，完成收料、入库，将入库信息推送商城，在商城自动验收；电子超市订单商品，若商品妥投7天，用户仍未验收，则商城自动验收，并将验收单信息推送ERP系统做自动收料、入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（二）非库存管理商品采购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操作流程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1.计划员在SRM系统依次点击采购计划管理/采购计划/电商超市计划创建，进入电商超市计划创建界面。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2.计划员创建采购计划，类型为“直接采购计划”，采购方式为“电商平台”的采购计划，直接点击【商城选品】，将不含行项目的计划传输至商城。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28"/>
          <w:lang w:val="en-US" w:eastAsia="zh-CN" w:bidi="ar-SA"/>
        </w:rPr>
        <w:t>3.</w:t>
      </w:r>
      <w:r>
        <w:rPr>
          <w:rFonts w:hint="eastAsia" w:cs="Times New Roman"/>
          <w:color w:val="000000"/>
          <w:kern w:val="2"/>
          <w:sz w:val="32"/>
          <w:szCs w:val="28"/>
          <w:lang w:val="en-US" w:eastAsia="zh-CN" w:bidi="ar-SA"/>
        </w:rPr>
        <w:t>采购员在商城搜索预采购商品，点击“加入我的选品”，若是关联集团主数据分类的商品，会弹出该分类下所有MDM主数据清单，选择适合的MDM编码，加入我的选品清单。</w:t>
      </w:r>
    </w:p>
    <w:p>
      <w:pPr>
        <w:pStyle w:val="2"/>
        <w:ind w:left="0" w:leftChars="0" w:firstLine="640" w:firstLineChars="0"/>
        <w:jc w:val="both"/>
        <w:rPr>
          <w:rFonts w:hint="default" w:cs="Times New Roman"/>
          <w:color w:val="000000"/>
          <w:kern w:val="2"/>
          <w:sz w:val="32"/>
          <w:szCs w:val="28"/>
          <w:lang w:val="en-US" w:eastAsia="zh-CN" w:bidi="ar-SA"/>
        </w:rPr>
      </w:pPr>
      <w:r>
        <w:rPr>
          <w:rFonts w:hint="eastAsia" w:cs="Times New Roman"/>
          <w:color w:val="000000"/>
          <w:kern w:val="2"/>
          <w:sz w:val="32"/>
          <w:szCs w:val="28"/>
          <w:lang w:val="en-US" w:eastAsia="zh-CN" w:bidi="ar-SA"/>
        </w:rPr>
        <w:t>4.采购员选择采购管理/计划选品/我的选品清单菜单，确认选品清单，选择一条或多条行项目，点击【关联标包】按钮，关联SRM采购标包，生成预订单</w:t>
      </w:r>
      <w:r>
        <w:rPr>
          <w:rFonts w:hint="eastAsia"/>
          <w:lang w:val="en-US" w:eastAsia="zh-CN"/>
        </w:rPr>
        <w:t>扣除订单全款，</w:t>
      </w:r>
      <w:r>
        <w:rPr>
          <w:rFonts w:hint="eastAsia" w:cs="Times New Roman"/>
          <w:color w:val="000000"/>
          <w:kern w:val="2"/>
          <w:sz w:val="32"/>
          <w:szCs w:val="28"/>
          <w:lang w:val="en-US" w:eastAsia="zh-CN" w:bidi="ar-SA"/>
        </w:rPr>
        <w:t>锁定库存和价格15天，并将标包传输至SRM系统进行计划审批。</w:t>
      </w:r>
    </w:p>
    <w:p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5.SRM计划审批通过，商城生成正式订单，订单结果回传SRM形成闭环。</w:t>
      </w:r>
    </w:p>
    <w:p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6.用户收到商城自营专区商品，在商城做验收操作；电子超市商品妥投后7天自动验收，商城给用户开票并将结算信息传输至ERP系统财务报账平台报账。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三、注意事项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1.SRM计划行项目带有“国家能源e购商城”电商标识的物料，只能选择“电商平台”采购方式，不带电商标识的，也可以选择电商平台采购。</w:t>
      </w:r>
    </w:p>
    <w:p>
      <w:pPr>
        <w:pStyle w:val="2"/>
        <w:ind w:left="0" w:leftChars="0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2.由于SRM系统【电商补录计划】功能即将关闭，请用户按集团采购管理规定补入电商采购计划。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由于原神华上市公司SRM空包计划采购业务，无法在ERP生成用户和商城运营单位的入库，结算业务受阻，为确保结算时效，建议原神华上市单位所有电商采购业务，均由ERP系统发起，ERP可以自动生成运营单位的入库单，以便开票结算，待“运营单位在ERP自动入库、出库”功能上线后，再增加SRM空包计划采购方式。</w:t>
      </w:r>
    </w:p>
    <w:p>
      <w:pPr>
        <w:pStyle w:val="2"/>
        <w:ind w:left="0" w:leftChars="0" w:firstLine="64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只采购商城IT专区、职业卫生健康专区、爱心帮扶专区及电子超市商品且不做库存管理的非原神华上市单位，可以只开通SRM系统，若是四级单位或没有公司代码的，可以联系所属SRM顾问，在SLM系统申请开通“SRM系统影子账套功能”，项目单位及所属计划员账号信息。功能开通后，计划员在SRM策划时，选择项目单位，创建空包计划，传输至商城可以选品下单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5.根据集团公司采购管理规定相关要求，党建、工会、扶贫、公益采购所用的专属账户（不含原神华上市单位相关账户）可以在商城直接加入购物车下单，若需开通，请通过商城智能客服系统，并提供公司全称、资金账户全部信息、联系人、电话，经商城运营单位核实后，商城运维单位予以开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商城电子超市商品与集团MDM主数据计量单位若为1:1时（如只VS个），不影响下单、结算；若不为1:1（如盒VS支）商品上架时会设置商品转换率，如商品包装规格：10支/盒为例，商城设置为：主数据计量单位（支），商城销售单位（盒），转换率：（10），商城开票为：1盒，ERP入库10支，后续商城发票将在规格型号栏增加单位转换率，如10支/盒。</w:t>
      </w:r>
    </w:p>
    <w:p>
      <w:pPr>
        <w:pStyle w:val="2"/>
        <w:ind w:left="0" w:leftChars="0" w:firstLine="64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商城电子超市增加了计量单位转换功能，设计逻辑为先找商品转换率；再核实是否符合1:1计量单位转换；最后找固定单位转换（如：长度、重量、体积），若系统都没有找到，则提示：“数量不能整除，无法下单”错误提示，出现编码错误、转换率错误、无主数据编码三种情况时，请用户与相关电商联系，并由外部电商提供“商品与MDM主数据的赋码+转换率清单”给商城运营单位审核、处理，确保第二天顺利提报计划、选品下单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8.在商城标准计划选品时，若找不到合适的商品，可以填写理由，退回单条或多条计划行项目至SRM系统，选择其它方式采购。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由于电商标识未与商品状态联动，电商标识的增加、解除全手动操作，煤炭专区由内蒙古配送负责，其它的均由北京配送（天泓公司）负责，电商标识解除后，需用户将SRM计划行项目返回至ERP系统，重新推送SRM重新选择其它采购方式，电商自动标识功能正在研发中。</w:t>
      </w:r>
    </w:p>
    <w:p>
      <w:pPr>
        <w:pStyle w:val="2"/>
        <w:ind w:left="0" w:leftChars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由于电子超市非工业品的主数据编码正在优化中，暂时不做电商标识，但不影响电商采购，仍可选择“电商平台”采购方式；电商标识优先级优于除寄售标识以外的所有标识，若存在问题，请通过智能客服系统反馈，商城运营单位及时核实、处理。</w:t>
      </w:r>
    </w:p>
    <w:p>
      <w:pPr>
        <w:pStyle w:val="2"/>
        <w:ind w:left="0" w:leftChars="0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11.SRM采购计划被审批驳回后，已支持二次传输商城选品，但未记录上次选品结果，需要重新选品，“二次选品”功能正在开发，届时只需调整商品即可。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12. 在商品详情页，通过点击“加入意向清单”字样，非注册用户也可以将商品加入个人的意向清单，以方便需求人员的选品、导出。</w:t>
      </w:r>
    </w:p>
    <w:p>
      <w:pPr>
        <w:pStyle w:val="2"/>
        <w:ind w:left="0" w:leftChars="0"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13.按照集团加强网络安全管理总要求，商城登录安全机制再次升级，增加了验证码登录，连续登录失败5次，锁用户账号2小时，每2小时只能发送验证短信10次。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商城智能客服系统已投入使用，您有任何电商采购的问题，都可以通过该系统进行反馈，商城运营团队竭诚为您服务！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国家能源e购商城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2021年4月13日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AF86A"/>
    <w:multiLevelType w:val="singleLevel"/>
    <w:tmpl w:val="800AF8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2C2F"/>
    <w:rsid w:val="00814285"/>
    <w:rsid w:val="00876FBF"/>
    <w:rsid w:val="00A83B97"/>
    <w:rsid w:val="00C123F4"/>
    <w:rsid w:val="012E23CC"/>
    <w:rsid w:val="01754BCA"/>
    <w:rsid w:val="01821BC8"/>
    <w:rsid w:val="01890F74"/>
    <w:rsid w:val="019A28F3"/>
    <w:rsid w:val="01CB04BA"/>
    <w:rsid w:val="0261702E"/>
    <w:rsid w:val="02F86635"/>
    <w:rsid w:val="034F5343"/>
    <w:rsid w:val="040C09EE"/>
    <w:rsid w:val="04B05B9D"/>
    <w:rsid w:val="04DE4AF1"/>
    <w:rsid w:val="06026E71"/>
    <w:rsid w:val="060C23F8"/>
    <w:rsid w:val="061674AA"/>
    <w:rsid w:val="06210BFC"/>
    <w:rsid w:val="063E16B5"/>
    <w:rsid w:val="07990C46"/>
    <w:rsid w:val="07AC5DC8"/>
    <w:rsid w:val="097F54F3"/>
    <w:rsid w:val="09971807"/>
    <w:rsid w:val="0A1451BF"/>
    <w:rsid w:val="0AA21FE8"/>
    <w:rsid w:val="0C9603F8"/>
    <w:rsid w:val="0CF64C25"/>
    <w:rsid w:val="0D582543"/>
    <w:rsid w:val="0E2D4223"/>
    <w:rsid w:val="0E8E558C"/>
    <w:rsid w:val="0F203820"/>
    <w:rsid w:val="11C11DBD"/>
    <w:rsid w:val="12AD3F6F"/>
    <w:rsid w:val="13D12F04"/>
    <w:rsid w:val="13DE1E4D"/>
    <w:rsid w:val="13E754A2"/>
    <w:rsid w:val="143326CA"/>
    <w:rsid w:val="146B360D"/>
    <w:rsid w:val="153967A2"/>
    <w:rsid w:val="15E07C32"/>
    <w:rsid w:val="16083052"/>
    <w:rsid w:val="16B95C3D"/>
    <w:rsid w:val="16C73B42"/>
    <w:rsid w:val="181D183E"/>
    <w:rsid w:val="185F18E7"/>
    <w:rsid w:val="189F4DB2"/>
    <w:rsid w:val="1A587B7A"/>
    <w:rsid w:val="1A977FE4"/>
    <w:rsid w:val="1BE400C2"/>
    <w:rsid w:val="1C4442A1"/>
    <w:rsid w:val="1C5E0E50"/>
    <w:rsid w:val="1D5E7D25"/>
    <w:rsid w:val="1D79722D"/>
    <w:rsid w:val="1D864F5A"/>
    <w:rsid w:val="1D8C3426"/>
    <w:rsid w:val="1DF97B73"/>
    <w:rsid w:val="1E806363"/>
    <w:rsid w:val="1EAC2E1D"/>
    <w:rsid w:val="1EBF2CE1"/>
    <w:rsid w:val="1EDC21D3"/>
    <w:rsid w:val="1F042FE9"/>
    <w:rsid w:val="1FB06610"/>
    <w:rsid w:val="21B12694"/>
    <w:rsid w:val="22277431"/>
    <w:rsid w:val="22CE234D"/>
    <w:rsid w:val="22FC5914"/>
    <w:rsid w:val="23080230"/>
    <w:rsid w:val="23394874"/>
    <w:rsid w:val="241B4B16"/>
    <w:rsid w:val="250829DB"/>
    <w:rsid w:val="258A65D0"/>
    <w:rsid w:val="25A137F3"/>
    <w:rsid w:val="2655635B"/>
    <w:rsid w:val="266459F6"/>
    <w:rsid w:val="2672419E"/>
    <w:rsid w:val="2810061B"/>
    <w:rsid w:val="295D1E60"/>
    <w:rsid w:val="297144B2"/>
    <w:rsid w:val="2AC5437A"/>
    <w:rsid w:val="2AD25312"/>
    <w:rsid w:val="2B554138"/>
    <w:rsid w:val="2C942E4C"/>
    <w:rsid w:val="2CA85D99"/>
    <w:rsid w:val="2CBC0E47"/>
    <w:rsid w:val="2CC23D3A"/>
    <w:rsid w:val="2DB37E71"/>
    <w:rsid w:val="2EF7253D"/>
    <w:rsid w:val="2F9962D2"/>
    <w:rsid w:val="304F4667"/>
    <w:rsid w:val="30662C8A"/>
    <w:rsid w:val="30676C63"/>
    <w:rsid w:val="30783861"/>
    <w:rsid w:val="3166763F"/>
    <w:rsid w:val="33804C73"/>
    <w:rsid w:val="33C4597C"/>
    <w:rsid w:val="33E40344"/>
    <w:rsid w:val="341F7BB8"/>
    <w:rsid w:val="343F7CB9"/>
    <w:rsid w:val="3462383A"/>
    <w:rsid w:val="34E75B55"/>
    <w:rsid w:val="355070BF"/>
    <w:rsid w:val="374C6D06"/>
    <w:rsid w:val="376F4C69"/>
    <w:rsid w:val="3AD05315"/>
    <w:rsid w:val="3B232E97"/>
    <w:rsid w:val="3B5A493C"/>
    <w:rsid w:val="3B783FE9"/>
    <w:rsid w:val="3BD13293"/>
    <w:rsid w:val="3C7B2C0A"/>
    <w:rsid w:val="3DAC1A74"/>
    <w:rsid w:val="3EE965F9"/>
    <w:rsid w:val="3F730B0D"/>
    <w:rsid w:val="3F905C86"/>
    <w:rsid w:val="3F9F10BA"/>
    <w:rsid w:val="3FBF18FB"/>
    <w:rsid w:val="3FF71B00"/>
    <w:rsid w:val="409B4D9D"/>
    <w:rsid w:val="42484B5C"/>
    <w:rsid w:val="440E45DC"/>
    <w:rsid w:val="44234CD7"/>
    <w:rsid w:val="44763A99"/>
    <w:rsid w:val="44EB56A6"/>
    <w:rsid w:val="44FC70E3"/>
    <w:rsid w:val="452127A5"/>
    <w:rsid w:val="45AD3612"/>
    <w:rsid w:val="46E61F17"/>
    <w:rsid w:val="477B1A3A"/>
    <w:rsid w:val="479434FC"/>
    <w:rsid w:val="48146D10"/>
    <w:rsid w:val="48EC5F8B"/>
    <w:rsid w:val="496A36B7"/>
    <w:rsid w:val="4B687191"/>
    <w:rsid w:val="4C0E29CB"/>
    <w:rsid w:val="4CE81BD2"/>
    <w:rsid w:val="4D116B9E"/>
    <w:rsid w:val="4D621985"/>
    <w:rsid w:val="4E8B2CCA"/>
    <w:rsid w:val="4ED662B7"/>
    <w:rsid w:val="4EF6795D"/>
    <w:rsid w:val="4F9707F9"/>
    <w:rsid w:val="510340DF"/>
    <w:rsid w:val="513335DC"/>
    <w:rsid w:val="51611CFD"/>
    <w:rsid w:val="52096B09"/>
    <w:rsid w:val="525C1F01"/>
    <w:rsid w:val="529516C6"/>
    <w:rsid w:val="52A22313"/>
    <w:rsid w:val="53597C01"/>
    <w:rsid w:val="53B64431"/>
    <w:rsid w:val="542F1572"/>
    <w:rsid w:val="551B020C"/>
    <w:rsid w:val="55871795"/>
    <w:rsid w:val="55914D45"/>
    <w:rsid w:val="55C02CD1"/>
    <w:rsid w:val="55C80876"/>
    <w:rsid w:val="56F94D1E"/>
    <w:rsid w:val="57607E42"/>
    <w:rsid w:val="577A196F"/>
    <w:rsid w:val="57952CF5"/>
    <w:rsid w:val="585A4C79"/>
    <w:rsid w:val="58775776"/>
    <w:rsid w:val="58862251"/>
    <w:rsid w:val="592B675C"/>
    <w:rsid w:val="59B778C0"/>
    <w:rsid w:val="59F271C5"/>
    <w:rsid w:val="5AB31127"/>
    <w:rsid w:val="5AED73CC"/>
    <w:rsid w:val="5AFB470B"/>
    <w:rsid w:val="5B1B1A53"/>
    <w:rsid w:val="5B857530"/>
    <w:rsid w:val="5CB738AB"/>
    <w:rsid w:val="5D10276D"/>
    <w:rsid w:val="5D2A0BE6"/>
    <w:rsid w:val="5DEC4192"/>
    <w:rsid w:val="5E021CBD"/>
    <w:rsid w:val="5E096C22"/>
    <w:rsid w:val="5F543B91"/>
    <w:rsid w:val="5FAC40D7"/>
    <w:rsid w:val="614663D3"/>
    <w:rsid w:val="618C71AA"/>
    <w:rsid w:val="623E1A3B"/>
    <w:rsid w:val="62FB003A"/>
    <w:rsid w:val="63D737BD"/>
    <w:rsid w:val="63F17A95"/>
    <w:rsid w:val="642A6D0C"/>
    <w:rsid w:val="649F489B"/>
    <w:rsid w:val="65AA5A97"/>
    <w:rsid w:val="668D5A35"/>
    <w:rsid w:val="66FB6CB4"/>
    <w:rsid w:val="681E34A8"/>
    <w:rsid w:val="685325EA"/>
    <w:rsid w:val="68820CDF"/>
    <w:rsid w:val="68CA0E79"/>
    <w:rsid w:val="69810805"/>
    <w:rsid w:val="69BB5E09"/>
    <w:rsid w:val="6A0C4B66"/>
    <w:rsid w:val="6A3473F8"/>
    <w:rsid w:val="6A4A41ED"/>
    <w:rsid w:val="6A62640B"/>
    <w:rsid w:val="6A981BC8"/>
    <w:rsid w:val="6B1A252B"/>
    <w:rsid w:val="6B6C37F1"/>
    <w:rsid w:val="6C947C26"/>
    <w:rsid w:val="6CA36B92"/>
    <w:rsid w:val="6CB96EB1"/>
    <w:rsid w:val="6D8E49F1"/>
    <w:rsid w:val="6DBD4395"/>
    <w:rsid w:val="6E0C6EF5"/>
    <w:rsid w:val="6E3064F3"/>
    <w:rsid w:val="6E87484E"/>
    <w:rsid w:val="6EBC5D2F"/>
    <w:rsid w:val="6ED555C4"/>
    <w:rsid w:val="6EE93920"/>
    <w:rsid w:val="6F680966"/>
    <w:rsid w:val="6FA85D2C"/>
    <w:rsid w:val="6FEC410B"/>
    <w:rsid w:val="704F190B"/>
    <w:rsid w:val="71671752"/>
    <w:rsid w:val="720043A4"/>
    <w:rsid w:val="729B67A3"/>
    <w:rsid w:val="72AA1A3E"/>
    <w:rsid w:val="73063158"/>
    <w:rsid w:val="73CD7ED5"/>
    <w:rsid w:val="73DC15A4"/>
    <w:rsid w:val="73EE1D78"/>
    <w:rsid w:val="74086243"/>
    <w:rsid w:val="74EA1C13"/>
    <w:rsid w:val="760F20DD"/>
    <w:rsid w:val="76561C66"/>
    <w:rsid w:val="76AE306C"/>
    <w:rsid w:val="76C747EF"/>
    <w:rsid w:val="76D01AA6"/>
    <w:rsid w:val="776E6FE0"/>
    <w:rsid w:val="77B82C2F"/>
    <w:rsid w:val="77EE0F98"/>
    <w:rsid w:val="786D7BB2"/>
    <w:rsid w:val="7875272B"/>
    <w:rsid w:val="78E83EB8"/>
    <w:rsid w:val="7982263C"/>
    <w:rsid w:val="7A7E0724"/>
    <w:rsid w:val="7C4273F4"/>
    <w:rsid w:val="7CFF728C"/>
    <w:rsid w:val="7D104A16"/>
    <w:rsid w:val="7D3C7765"/>
    <w:rsid w:val="7EB42DFE"/>
    <w:rsid w:val="7EB61645"/>
    <w:rsid w:val="7EF1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jc w:val="both"/>
    </w:pPr>
    <w:rPr>
      <w:rFonts w:ascii="仿宋_GB2312" w:hAnsi="Calibri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450" w:beforeAutospacing="0" w:after="0" w:afterAutospacing="0" w:line="19" w:lineRule="atLeast"/>
      <w:ind w:left="0" w:right="0"/>
      <w:jc w:val="left"/>
    </w:pPr>
    <w:rPr>
      <w:rFonts w:hint="eastAsia" w:ascii="宋体" w:hAnsi="宋体" w:eastAsia="宋体" w:cs="宋体"/>
      <w:color w:val="333333"/>
      <w:kern w:val="44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15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B73AF"/>
      <w:u w:val="none"/>
    </w:rPr>
  </w:style>
  <w:style w:type="character" w:styleId="10">
    <w:name w:val="HTML Definition"/>
    <w:basedOn w:val="8"/>
    <w:qFormat/>
    <w:uiPriority w:val="0"/>
    <w:rPr>
      <w:i/>
    </w:rPr>
  </w:style>
  <w:style w:type="character" w:styleId="11">
    <w:name w:val="HTML Variable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3B73AF"/>
      <w:u w:val="none"/>
    </w:rPr>
  </w:style>
  <w:style w:type="character" w:styleId="13">
    <w:name w:val="HTML Code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8"/>
    <w:qFormat/>
    <w:uiPriority w:val="0"/>
    <w:rPr>
      <w:i/>
    </w:rPr>
  </w:style>
  <w:style w:type="character" w:styleId="15">
    <w:name w:val="HTML Keyboard"/>
    <w:basedOn w:val="8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fill="F7F7F7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icon-toolbartoggle"/>
    <w:basedOn w:val="8"/>
    <w:qFormat/>
    <w:uiPriority w:val="0"/>
  </w:style>
  <w:style w:type="character" w:customStyle="1" w:styleId="18">
    <w:name w:val="icon"/>
    <w:basedOn w:val="8"/>
    <w:qFormat/>
    <w:uiPriority w:val="0"/>
  </w:style>
  <w:style w:type="character" w:customStyle="1" w:styleId="19">
    <w:name w:val="content"/>
    <w:basedOn w:val="8"/>
    <w:qFormat/>
    <w:uiPriority w:val="0"/>
  </w:style>
  <w:style w:type="character" w:customStyle="1" w:styleId="20">
    <w:name w:val="ghx-sub-info"/>
    <w:basedOn w:val="8"/>
    <w:qFormat/>
    <w:uiPriority w:val="0"/>
  </w:style>
  <w:style w:type="character" w:customStyle="1" w:styleId="21">
    <w:name w:val="hilite4"/>
    <w:basedOn w:val="8"/>
    <w:qFormat/>
    <w:uiPriority w:val="0"/>
    <w:rPr>
      <w:shd w:val="clear" w:fill="FFE9A8"/>
    </w:rPr>
  </w:style>
  <w:style w:type="character" w:customStyle="1" w:styleId="22">
    <w:name w:val="active21"/>
    <w:basedOn w:val="8"/>
    <w:qFormat/>
    <w:uiPriority w:val="0"/>
    <w:rPr>
      <w:color w:val="FFFFFF"/>
      <w:shd w:val="clear" w:fill="3B73AF"/>
    </w:rPr>
  </w:style>
  <w:style w:type="character" w:customStyle="1" w:styleId="23">
    <w:name w:val="hover18"/>
    <w:basedOn w:val="8"/>
    <w:qFormat/>
    <w:uiPriority w:val="0"/>
    <w:rPr>
      <w:u w:val="single"/>
    </w:rPr>
  </w:style>
  <w:style w:type="character" w:customStyle="1" w:styleId="24">
    <w:name w:val="hover19"/>
    <w:basedOn w:val="8"/>
    <w:qFormat/>
    <w:uiPriority w:val="0"/>
    <w:rPr>
      <w:u w:val="single"/>
    </w:rPr>
  </w:style>
  <w:style w:type="character" w:customStyle="1" w:styleId="25">
    <w:name w:val="icon-date2"/>
    <w:basedOn w:val="8"/>
    <w:qFormat/>
    <w:uiPriority w:val="0"/>
  </w:style>
  <w:style w:type="character" w:customStyle="1" w:styleId="26">
    <w:name w:val="icon-date3"/>
    <w:basedOn w:val="8"/>
    <w:qFormat/>
    <w:uiPriority w:val="0"/>
  </w:style>
  <w:style w:type="character" w:customStyle="1" w:styleId="27">
    <w:name w:val="before"/>
    <w:basedOn w:val="8"/>
    <w:qFormat/>
    <w:uiPriority w:val="0"/>
  </w:style>
  <w:style w:type="character" w:customStyle="1" w:styleId="28">
    <w:name w:val="success"/>
    <w:basedOn w:val="8"/>
    <w:qFormat/>
    <w:uiPriority w:val="0"/>
    <w:rPr>
      <w:color w:val="14892C"/>
    </w:rPr>
  </w:style>
  <w:style w:type="character" w:customStyle="1" w:styleId="29">
    <w:name w:val="failure"/>
    <w:basedOn w:val="8"/>
    <w:qFormat/>
    <w:uiPriority w:val="0"/>
    <w:rPr>
      <w:color w:val="D04437"/>
    </w:rPr>
  </w:style>
  <w:style w:type="character" w:customStyle="1" w:styleId="30">
    <w:name w:val="aui-label5"/>
    <w:basedOn w:val="8"/>
    <w:qFormat/>
    <w:uiPriority w:val="0"/>
    <w:rPr>
      <w:color w:val="333333"/>
    </w:rPr>
  </w:style>
  <w:style w:type="character" w:customStyle="1" w:styleId="31">
    <w:name w:val="after2"/>
    <w:basedOn w:val="8"/>
    <w:qFormat/>
    <w:uiPriority w:val="0"/>
  </w:style>
  <w:style w:type="character" w:customStyle="1" w:styleId="32">
    <w:name w:val="error13"/>
    <w:basedOn w:val="8"/>
    <w:qFormat/>
    <w:uiPriority w:val="0"/>
  </w:style>
  <w:style w:type="character" w:customStyle="1" w:styleId="33">
    <w:name w:val="after"/>
    <w:basedOn w:val="8"/>
    <w:qFormat/>
    <w:uiPriority w:val="0"/>
  </w:style>
  <w:style w:type="character" w:customStyle="1" w:styleId="34">
    <w:name w:val="ghx-resolution-update-disabled"/>
    <w:basedOn w:val="8"/>
    <w:qFormat/>
    <w:uiPriority w:val="0"/>
  </w:style>
  <w:style w:type="character" w:customStyle="1" w:styleId="35">
    <w:name w:val="hover21"/>
    <w:basedOn w:val="8"/>
    <w:qFormat/>
    <w:uiPriority w:val="0"/>
    <w:rPr>
      <w:u w:val="single"/>
    </w:rPr>
  </w:style>
  <w:style w:type="character" w:customStyle="1" w:styleId="36">
    <w:name w:val="hover22"/>
    <w:basedOn w:val="8"/>
    <w:qFormat/>
    <w:uiPriority w:val="0"/>
    <w:rPr>
      <w:u w:val="single"/>
    </w:rPr>
  </w:style>
  <w:style w:type="character" w:customStyle="1" w:styleId="37">
    <w:name w:val="hilite"/>
    <w:basedOn w:val="8"/>
    <w:qFormat/>
    <w:uiPriority w:val="0"/>
    <w:rPr>
      <w:shd w:val="clear" w:fill="FFE9A8"/>
    </w:rPr>
  </w:style>
  <w:style w:type="character" w:customStyle="1" w:styleId="38">
    <w:name w:val="active22"/>
    <w:basedOn w:val="8"/>
    <w:qFormat/>
    <w:uiPriority w:val="0"/>
    <w:rPr>
      <w:color w:val="FFFFFF"/>
      <w:shd w:val="clear" w:fill="3B73AF"/>
    </w:rPr>
  </w:style>
  <w:style w:type="character" w:customStyle="1" w:styleId="39">
    <w:name w:val="aui-label19"/>
    <w:basedOn w:val="8"/>
    <w:qFormat/>
    <w:uiPriority w:val="0"/>
    <w:rPr>
      <w:color w:val="333333"/>
    </w:rPr>
  </w:style>
  <w:style w:type="character" w:customStyle="1" w:styleId="40">
    <w:name w:val="aui-avatar-project2"/>
    <w:basedOn w:val="8"/>
    <w:qFormat/>
    <w:uiPriority w:val="0"/>
  </w:style>
  <w:style w:type="character" w:customStyle="1" w:styleId="41">
    <w:name w:val="success2"/>
    <w:basedOn w:val="8"/>
    <w:qFormat/>
    <w:uiPriority w:val="0"/>
    <w:rPr>
      <w:color w:val="14892C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2019-12-26T08:28:00Z</dcterms:created>
  <dc:creator>jxp</dc:creator>
  <cp:lastModifiedBy>王娜</cp:lastModifiedBy>
  <cp:lastPrinted>2021-04-12T02:20:00Z</cp:lastPrinted>
  <dcterms:modified xsi:type="dcterms:W3CDTF">2021-04-13T09:31:59Z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